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公厕建设费用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（一）项目基本情况</w:t>
      </w:r>
    </w:p>
    <w:p>
      <w:pPr>
        <w:topLinePunct/>
        <w:ind w:firstLine="594" w:firstLineChars="2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按照《</w:t>
      </w:r>
      <w:r>
        <w:rPr>
          <w:rFonts w:hint="eastAsia" w:ascii="仿宋_GB2312"/>
          <w:szCs w:val="32"/>
        </w:rPr>
        <w:t>云南省人民政府关于印发云南</w:t>
      </w:r>
      <w:r>
        <w:rPr>
          <w:rFonts w:hint="eastAsia" w:ascii="仿宋_GB2312"/>
          <w:szCs w:val="32"/>
          <w:lang w:eastAsia="zh-CN"/>
        </w:rPr>
        <w:t>省“厕所革命”三年行动计划（2018-2020）的通知》（云政发〔</w:t>
      </w:r>
      <w:r>
        <w:rPr>
          <w:rFonts w:hint="eastAsia" w:ascii="仿宋_GB2312"/>
          <w:szCs w:val="32"/>
          <w:lang w:val="en-US" w:eastAsia="zh-CN"/>
        </w:rPr>
        <w:t>2018</w:t>
      </w:r>
      <w:r>
        <w:rPr>
          <w:rFonts w:hint="eastAsia" w:ascii="仿宋_GB2312"/>
          <w:szCs w:val="32"/>
          <w:lang w:eastAsia="zh-CN"/>
        </w:rPr>
        <w:t>〕</w:t>
      </w:r>
      <w:r>
        <w:rPr>
          <w:rFonts w:hint="eastAsia" w:ascii="仿宋_GB2312"/>
          <w:szCs w:val="32"/>
          <w:lang w:val="en-US" w:eastAsia="zh-CN"/>
        </w:rPr>
        <w:t>33号）、昆明市人民政府办公厅关于印发厕所革命三年行动计划实施方案（2018-2020）的通知》（昆政办</w:t>
      </w:r>
      <w:r>
        <w:rPr>
          <w:rFonts w:hint="eastAsia" w:ascii="仿宋_GB2312"/>
          <w:szCs w:val="32"/>
          <w:lang w:eastAsia="zh-CN"/>
        </w:rPr>
        <w:t>〔</w:t>
      </w:r>
      <w:r>
        <w:rPr>
          <w:rFonts w:hint="eastAsia" w:ascii="仿宋_GB2312"/>
          <w:szCs w:val="32"/>
          <w:lang w:val="en-US" w:eastAsia="zh-CN"/>
        </w:rPr>
        <w:t>2018</w:t>
      </w:r>
      <w:r>
        <w:rPr>
          <w:rFonts w:hint="eastAsia" w:ascii="仿宋_GB2312"/>
          <w:szCs w:val="32"/>
          <w:lang w:eastAsia="zh-CN"/>
        </w:rPr>
        <w:t>〕</w:t>
      </w:r>
      <w:r>
        <w:rPr>
          <w:rFonts w:hint="eastAsia" w:ascii="仿宋_GB2312"/>
          <w:szCs w:val="32"/>
          <w:lang w:val="en-US" w:eastAsia="zh-CN"/>
        </w:rPr>
        <w:t>157号）文件要求，2020年呈贡区需新建公厕5座，提升改造公厕9座</w:t>
      </w:r>
      <w:r>
        <w:rPr>
          <w:rFonts w:hint="eastAsia" w:ascii="仿宋_GB2312"/>
          <w:szCs w:val="32"/>
          <w:lang w:eastAsia="zh-CN"/>
        </w:rPr>
        <w:t>。</w:t>
      </w:r>
    </w:p>
    <w:p>
      <w:pPr>
        <w:numPr>
          <w:ilvl w:val="0"/>
          <w:numId w:val="1"/>
        </w:num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绩效目标设定及指标完成情况。</w:t>
      </w: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新建5座、提升改造9座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参照《城市公共厕所设计标准》（CJJ 14-2016）、《云南省城镇公共厕所改造提升技术指引》（试行）等有关标准，达到城市二类及以上水冲厕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  <w:r>
        <w:rPr>
          <w:rFonts w:hint="eastAsia" w:ascii="仿宋_GB2312"/>
          <w:szCs w:val="32"/>
          <w:lang w:eastAsia="zh-CN"/>
        </w:rPr>
        <w:t>在</w:t>
      </w:r>
      <w:r>
        <w:rPr>
          <w:rFonts w:hint="eastAsia" w:ascii="仿宋_GB2312"/>
          <w:szCs w:val="32"/>
          <w:lang w:val="en-US" w:eastAsia="zh-CN"/>
        </w:rPr>
        <w:t>2020年年底前完成了</w:t>
      </w:r>
      <w:r>
        <w:rPr>
          <w:rFonts w:hint="eastAsia" w:ascii="仿宋_GB2312"/>
          <w:sz w:val="32"/>
          <w:szCs w:val="32"/>
          <w:lang w:val="en-US" w:eastAsia="zh-CN"/>
        </w:rPr>
        <w:t>新建公厕5座，提升改造公厕9座</w:t>
      </w:r>
      <w:r>
        <w:rPr>
          <w:rFonts w:hint="eastAsia" w:ascii="仿宋_GB2312"/>
          <w:szCs w:val="32"/>
          <w:lang w:val="en-US" w:eastAsia="zh-CN"/>
        </w:rPr>
        <w:t>工作，并全部对外免费开放。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  <w:lang w:eastAsia="zh-CN"/>
        </w:rPr>
        <w:t>年公厕建设费用支出项目财政拨款</w:t>
      </w:r>
      <w:r>
        <w:rPr>
          <w:rFonts w:hint="eastAsia" w:ascii="仿宋_GB2312" w:hAnsi="仿宋_GB2312" w:cs="仿宋_GB2312"/>
          <w:szCs w:val="32"/>
          <w:lang w:val="en-US" w:eastAsia="zh-CN"/>
        </w:rPr>
        <w:t>450</w:t>
      </w:r>
      <w:r>
        <w:rPr>
          <w:rFonts w:hint="eastAsia" w:ascii="仿宋_GB2312" w:hAnsi="仿宋_GB2312" w:cs="仿宋_GB2312"/>
          <w:szCs w:val="32"/>
          <w:lang w:eastAsia="zh-CN"/>
        </w:rPr>
        <w:t>万元，调减资金</w:t>
      </w:r>
      <w:r>
        <w:rPr>
          <w:rFonts w:hint="eastAsia" w:ascii="仿宋_GB2312" w:hAnsi="仿宋_GB2312" w:cs="仿宋_GB2312"/>
          <w:szCs w:val="32"/>
          <w:lang w:val="en-US" w:eastAsia="zh-CN"/>
        </w:rPr>
        <w:t>83.2475万元，</w:t>
      </w:r>
      <w:r>
        <w:rPr>
          <w:rFonts w:hint="eastAsia" w:ascii="仿宋_GB2312" w:hAnsi="仿宋_GB2312" w:cs="仿宋_GB2312"/>
          <w:szCs w:val="32"/>
          <w:lang w:eastAsia="zh-CN"/>
        </w:rPr>
        <w:t>资金到位率100%。</w:t>
      </w:r>
      <w:r>
        <w:rPr>
          <w:rFonts w:hint="eastAsia" w:ascii="仿宋_GB2312"/>
          <w:szCs w:val="32"/>
        </w:rPr>
        <w:t>20</w:t>
      </w:r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/>
          <w:szCs w:val="32"/>
        </w:rPr>
        <w:t>年呈贡区共</w:t>
      </w:r>
      <w:r>
        <w:rPr>
          <w:rFonts w:hint="eastAsia" w:ascii="仿宋_GB2312"/>
          <w:sz w:val="32"/>
          <w:szCs w:val="32"/>
          <w:lang w:val="en-US" w:eastAsia="zh-CN"/>
        </w:rPr>
        <w:t>新建公厕5座，</w:t>
      </w:r>
      <w:r>
        <w:rPr>
          <w:rFonts w:hint="eastAsia" w:ascii="仿宋_GB2312"/>
          <w:szCs w:val="32"/>
        </w:rPr>
        <w:t>提升改造公厕</w:t>
      </w:r>
      <w:r>
        <w:rPr>
          <w:rFonts w:hint="eastAsia" w:ascii="仿宋_GB2312"/>
          <w:szCs w:val="32"/>
          <w:lang w:val="en-US" w:eastAsia="zh-CN"/>
        </w:rPr>
        <w:t>9</w:t>
      </w:r>
      <w:r>
        <w:rPr>
          <w:rFonts w:hint="eastAsia" w:ascii="仿宋_GB2312"/>
          <w:szCs w:val="32"/>
        </w:rPr>
        <w:t>座</w:t>
      </w:r>
      <w:r>
        <w:rPr>
          <w:rFonts w:hint="eastAsia" w:ascii="仿宋_GB2312"/>
          <w:szCs w:val="32"/>
          <w:lang w:eastAsia="zh-CN"/>
        </w:rPr>
        <w:t>。该项目资金用于购买移动公厕、提升改造公厕、修缮移动公厕，安装蓄水箱等，</w:t>
      </w:r>
      <w:r>
        <w:rPr>
          <w:rFonts w:hint="eastAsia" w:ascii="仿宋_GB2312" w:hAnsi="仿宋_GB2312" w:cs="仿宋_GB2312"/>
          <w:szCs w:val="32"/>
          <w:lang w:eastAsia="zh-CN"/>
        </w:rPr>
        <w:t>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  <w:lang w:eastAsia="zh-CN"/>
        </w:rPr>
        <w:t>年公厕建设费用共计支出</w:t>
      </w:r>
      <w:r>
        <w:rPr>
          <w:rFonts w:hint="eastAsia" w:ascii="仿宋_GB2312" w:hAnsi="仿宋_GB2312" w:cs="仿宋_GB2312"/>
          <w:szCs w:val="32"/>
          <w:lang w:val="en-US" w:eastAsia="zh-CN"/>
        </w:rPr>
        <w:t>366.339499</w:t>
      </w:r>
      <w:r>
        <w:rPr>
          <w:rFonts w:hint="eastAsia" w:ascii="仿宋_GB2312" w:hAnsi="仿宋_GB2312" w:cs="仿宋_GB2312"/>
          <w:szCs w:val="32"/>
          <w:lang w:eastAsia="zh-CN"/>
        </w:rPr>
        <w:t>万元，财政资金使用率达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99.89</w:t>
      </w:r>
      <w:r>
        <w:rPr>
          <w:rFonts w:hint="eastAsia" w:ascii="仿宋_GB2312" w:hAnsi="仿宋_GB2312" w:cs="仿宋_GB231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项目资金由区财政预算专项拨付，专款专用，在资金使用过程中，市政中心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lang w:eastAsia="zh-CN"/>
        </w:rPr>
        <w:t>进一步加强财政资金支出项目的绩效监管，增强绩效考核管理兑现的严肃性、操作性和准确性，形成有效的激励与约束机制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topLinePunct/>
        <w:ind w:firstLine="594" w:firstLineChars="200"/>
        <w:rPr>
          <w:rFonts w:hint="eastAsia" w:ascii="仿宋_GB2312" w:hAnsi="仿宋_GB2312" w:eastAsia="仿宋_GB2312" w:cs="仿宋_GB2312"/>
          <w:color w:val="FF0000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按照“</w:t>
      </w:r>
      <w:r>
        <w:rPr>
          <w:rFonts w:hint="eastAsia" w:ascii="仿宋_GB2312"/>
          <w:sz w:val="32"/>
          <w:szCs w:val="32"/>
          <w:lang w:val="en-US" w:eastAsia="zh-CN"/>
        </w:rPr>
        <w:t>改建一批、提升一批”的思路，“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数量充足、布局合理”</w:t>
      </w:r>
      <w:r>
        <w:rPr>
          <w:rFonts w:hint="eastAsia" w:ascii="仿宋_GB2312" w:hAnsi="仿宋_GB2312" w:cs="仿宋_GB2312"/>
          <w:szCs w:val="32"/>
          <w:lang w:val="en-US" w:eastAsia="zh-CN"/>
        </w:rPr>
        <w:t>的原则</w:t>
      </w:r>
      <w:r>
        <w:rPr>
          <w:rFonts w:hint="eastAsia" w:ascii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Cs w:val="32"/>
        </w:rPr>
        <w:t>“以独立式公厕为主和活动式公厕为补充”</w:t>
      </w:r>
      <w:r>
        <w:rPr>
          <w:rFonts w:hint="eastAsia" w:ascii="仿宋_GB2312" w:hAnsi="仿宋_GB2312" w:cs="仿宋_GB2312"/>
          <w:szCs w:val="32"/>
          <w:lang w:eastAsia="zh-CN"/>
        </w:rPr>
        <w:t>的要求，</w:t>
      </w:r>
      <w:r>
        <w:rPr>
          <w:rFonts w:hint="eastAsia" w:ascii="仿宋_GB2312" w:hAnsi="仿宋_GB2312" w:eastAsia="仿宋_GB2312" w:cs="仿宋_GB2312"/>
          <w:szCs w:val="32"/>
        </w:rPr>
        <w:t>呈贡区顺利</w:t>
      </w:r>
      <w:r>
        <w:rPr>
          <w:rFonts w:hint="eastAsia" w:ascii="仿宋_GB2312"/>
          <w:sz w:val="32"/>
          <w:szCs w:val="32"/>
          <w:lang w:val="en-US" w:eastAsia="zh-CN"/>
        </w:rPr>
        <w:t>完成了新建公厕5座，提升改造公厕9座工作，并全部对外免费开放。落实了主要包括项目前期准备、招投标、调整、竣工验收等情况，成</w:t>
      </w:r>
      <w:r>
        <w:rPr>
          <w:rFonts w:hint="eastAsia" w:ascii="仿宋_GB2312" w:hAnsi="仿宋_GB2312" w:eastAsia="仿宋_GB2312" w:cs="仿宋_GB2312"/>
          <w:szCs w:val="32"/>
        </w:rPr>
        <w:t>本均控制在预算内。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topLinePunct/>
        <w:ind w:firstLine="594" w:firstLineChars="200"/>
        <w:jc w:val="both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（一）项目经济性分析</w:t>
      </w:r>
    </w:p>
    <w:p>
      <w:pPr>
        <w:topLinePunct/>
        <w:ind w:firstLine="594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按照“改建一批、提升一批”的思路，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呈贡区</w:t>
      </w:r>
      <w:r>
        <w:rPr>
          <w:rFonts w:hint="eastAsia" w:ascii="仿宋_GB2312"/>
          <w:sz w:val="32"/>
          <w:szCs w:val="32"/>
          <w:lang w:val="en-US" w:eastAsia="zh-CN"/>
        </w:rPr>
        <w:t>顺利完成了2020年公厕的提升改造工作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，成本均控制在预算内。</w:t>
      </w:r>
    </w:p>
    <w:p>
      <w:pPr>
        <w:topLinePunct/>
        <w:ind w:firstLine="594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（二）项目效率性分析</w:t>
      </w:r>
    </w:p>
    <w:p>
      <w:pPr>
        <w:topLinePunct/>
        <w:ind w:firstLine="594" w:firstLineChars="200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落实财政预算制度、做好项目投资预算，严格依照财政相关要求控制资金使用；增强绩效考核管理兑现的严肃性、操作性和准确性，形成有效的激励与约束机制。</w:t>
      </w:r>
    </w:p>
    <w:p>
      <w:pPr>
        <w:topLinePunct/>
        <w:ind w:firstLine="594" w:firstLineChars="200"/>
        <w:jc w:val="both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（三）项目有效性分析</w:t>
      </w:r>
    </w:p>
    <w:p>
      <w:pPr>
        <w:topLinePunct/>
        <w:ind w:firstLine="594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通过该项目的实施</w:t>
      </w:r>
      <w:r>
        <w:rPr>
          <w:rFonts w:hint="eastAsia" w:ascii="仿宋_GB2312" w:hAnsi="仿宋_GB2312" w:cs="仿宋_GB2312"/>
          <w:szCs w:val="32"/>
          <w:lang w:eastAsia="zh-CN"/>
        </w:rPr>
        <w:t>提高了公厕的档次，</w:t>
      </w:r>
      <w:r>
        <w:rPr>
          <w:rFonts w:hint="eastAsia" w:ascii="仿宋_GB2312" w:hAnsi="仿宋_GB2312" w:eastAsia="仿宋_GB2312" w:cs="仿宋_GB2312"/>
          <w:szCs w:val="32"/>
        </w:rPr>
        <w:t>为广大市民提供了更加便利的如厕条件，所取得实际成效达到年初设定的要求。</w:t>
      </w:r>
    </w:p>
    <w:p>
      <w:pPr>
        <w:topLinePunct/>
        <w:ind w:firstLine="594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（四）可持续性分析</w:t>
      </w:r>
    </w:p>
    <w:p>
      <w:pPr>
        <w:topLinePunct/>
        <w:ind w:firstLine="594" w:firstLineChars="200"/>
        <w:jc w:val="both"/>
        <w:rPr>
          <w:rFonts w:ascii="仿宋_GB231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进一步完善呈贡区的基础设施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/>
          <w:sz w:val="32"/>
          <w:szCs w:val="32"/>
          <w:lang w:val="en-US" w:eastAsia="zh-CN"/>
        </w:rPr>
        <w:t>增进呈贡区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投资环境</w:t>
      </w:r>
      <w:r>
        <w:rPr>
          <w:rFonts w:hint="eastAsia" w:ascii="仿宋_GB2312"/>
          <w:sz w:val="32"/>
          <w:szCs w:val="32"/>
          <w:lang w:val="en-US" w:eastAsia="zh-CN"/>
        </w:rPr>
        <w:t>的改善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，促进呈贡区招商引资工作。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topLinePunct/>
        <w:ind w:firstLine="594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/>
          <w:sz w:val="32"/>
          <w:szCs w:val="32"/>
          <w:lang w:val="en-US" w:eastAsia="zh-CN"/>
        </w:rPr>
        <w:t>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topLinePunct/>
        <w:ind w:firstLine="594" w:firstLineChars="200"/>
        <w:rPr>
          <w:rFonts w:hint="eastAsia"/>
          <w:color w:val="333333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在以后的工作中，</w:t>
      </w:r>
      <w:r>
        <w:rPr>
          <w:rFonts w:eastAsia="仿宋_GB2312"/>
          <w:color w:val="333333"/>
          <w:sz w:val="32"/>
          <w:szCs w:val="32"/>
          <w:u w:val="none" w:color="auto"/>
        </w:rPr>
        <w:t>坚持“数量充足、布局合理、干净无味、绿色环保、实用免费、管理有效”和</w:t>
      </w:r>
      <w:r>
        <w:rPr>
          <w:rFonts w:eastAsia="仿宋_GB2312"/>
          <w:bCs/>
          <w:sz w:val="32"/>
          <w:szCs w:val="32"/>
        </w:rPr>
        <w:t>“积极推进智慧厕所建设</w:t>
      </w:r>
      <w:r>
        <w:rPr>
          <w:rFonts w:eastAsia="仿宋_GB2312"/>
          <w:sz w:val="32"/>
          <w:szCs w:val="32"/>
        </w:rPr>
        <w:t>，提高智慧服务”</w:t>
      </w:r>
      <w:r>
        <w:rPr>
          <w:rFonts w:eastAsia="仿宋_GB2312"/>
          <w:color w:val="333333"/>
          <w:sz w:val="32"/>
          <w:szCs w:val="32"/>
          <w:u w:val="none" w:color="auto"/>
        </w:rPr>
        <w:t>的原则</w:t>
      </w:r>
      <w:r>
        <w:rPr>
          <w:rFonts w:hint="eastAsia"/>
          <w:color w:val="333333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进一步提升完善呈贡区公厕建设</w:t>
      </w:r>
      <w:r>
        <w:rPr>
          <w:rFonts w:hint="eastAsia"/>
          <w:color w:val="333333"/>
          <w:sz w:val="32"/>
          <w:szCs w:val="32"/>
          <w:u w:val="none" w:color="auto"/>
          <w:lang w:eastAsia="zh-CN"/>
        </w:rPr>
        <w:t>。</w:t>
      </w:r>
    </w:p>
    <w:p>
      <w:pPr>
        <w:topLinePunct/>
        <w:ind w:firstLine="594" w:firstLineChars="200"/>
        <w:rPr>
          <w:rFonts w:hint="eastAsia"/>
          <w:color w:val="333333"/>
          <w:sz w:val="32"/>
          <w:szCs w:val="32"/>
          <w:u w:val="none" w:color="auto"/>
          <w:lang w:eastAsia="zh-CN"/>
        </w:rPr>
      </w:pPr>
    </w:p>
    <w:p>
      <w:pPr>
        <w:topLinePunct/>
        <w:rPr>
          <w:rFonts w:hint="eastAsia"/>
          <w:color w:val="333333"/>
          <w:sz w:val="32"/>
          <w:szCs w:val="32"/>
          <w:u w:val="none" w:color="auto"/>
          <w:lang w:eastAsia="zh-CN"/>
        </w:rPr>
      </w:pPr>
    </w:p>
    <w:p>
      <w:pPr>
        <w:ind w:firstLine="3267" w:firstLineChars="110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昆明市呈贡区市政管理综合服务中心</w:t>
      </w:r>
    </w:p>
    <w:p>
      <w:pPr>
        <w:ind w:firstLine="4752" w:firstLineChars="1600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2021年3月9日</w:t>
      </w:r>
    </w:p>
    <w:p/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6723C"/>
    <w:multiLevelType w:val="singleLevel"/>
    <w:tmpl w:val="BDE672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22434B3B"/>
    <w:rsid w:val="314F4563"/>
    <w:rsid w:val="378A5996"/>
    <w:rsid w:val="418D5A1B"/>
    <w:rsid w:val="43450F45"/>
    <w:rsid w:val="583F0B97"/>
    <w:rsid w:val="5A3C6978"/>
    <w:rsid w:val="67600811"/>
    <w:rsid w:val="6E6D4A2E"/>
    <w:rsid w:val="766B017C"/>
    <w:rsid w:val="7ACB72ED"/>
    <w:rsid w:val="7C8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