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附件4-2</w:t>
      </w:r>
      <w:r>
        <w:rPr>
          <w:rFonts w:ascii="黑体" w:eastAsia="黑体"/>
          <w:szCs w:val="32"/>
        </w:rPr>
        <w:t>:</w:t>
      </w:r>
    </w:p>
    <w:p>
      <w:pPr>
        <w:rPr>
          <w:rFonts w:ascii="黑体" w:eastAsia="黑体"/>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公厕管理维护费项目支出绩效报告（自评）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hint="eastAsia" w:ascii="楷体_GB2312" w:eastAsia="楷体_GB2312"/>
          <w:szCs w:val="32"/>
        </w:rPr>
      </w:pPr>
      <w:r>
        <w:rPr>
          <w:rFonts w:hint="eastAsia" w:ascii="楷体_GB2312" w:eastAsia="楷体_GB2312"/>
          <w:szCs w:val="32"/>
        </w:rPr>
        <w:t>（一）项目基本情况</w:t>
      </w:r>
    </w:p>
    <w:p>
      <w:pPr>
        <w:topLinePunct/>
        <w:ind w:firstLine="594" w:firstLineChars="200"/>
        <w:rPr>
          <w:rFonts w:ascii="仿宋_GB2312"/>
          <w:szCs w:val="32"/>
        </w:rPr>
      </w:pPr>
      <w:r>
        <w:rPr>
          <w:rFonts w:hint="eastAsia" w:ascii="仿宋_GB2312"/>
          <w:szCs w:val="32"/>
        </w:rPr>
        <w:t>根据昆明市呈贡区人民政府办公室《关于印发呈贡区公厕免费开放工作方案的通知》（呈政办发〔2017〕207号）要求，辖区所有公厕从2017年4月1日起免费对外开放，免费开放管养资金由区级财政划拨；公厕管养维护坚持属地管理原则，街道环卫部门负责辖区内公厕的管养维护，区级环卫部门负责</w:t>
      </w:r>
      <w:r>
        <w:rPr>
          <w:rFonts w:hint="eastAsia"/>
          <w:szCs w:val="32"/>
        </w:rPr>
        <w:t>建立全区环境卫生和公共厕所管理考核评估指标体系，细化、量化评价标准，并根据考核评估结果划拨各街道管养经费</w:t>
      </w:r>
      <w:r>
        <w:rPr>
          <w:rFonts w:hint="eastAsia" w:ascii="仿宋_GB2312"/>
          <w:szCs w:val="32"/>
        </w:rPr>
        <w:t>。</w:t>
      </w:r>
    </w:p>
    <w:p>
      <w:pPr>
        <w:topLinePunct/>
        <w:ind w:firstLine="594" w:firstLineChars="200"/>
        <w:rPr>
          <w:rFonts w:ascii="楷体_GB2312" w:eastAsia="楷体_GB2312"/>
          <w:szCs w:val="32"/>
        </w:rPr>
      </w:pPr>
      <w:r>
        <w:rPr>
          <w:rFonts w:hint="eastAsia" w:ascii="楷体_GB2312" w:eastAsia="楷体_GB2312"/>
          <w:szCs w:val="32"/>
        </w:rPr>
        <w:t>（二）绩效目标设定及指标完成情况</w:t>
      </w:r>
    </w:p>
    <w:p>
      <w:pPr>
        <w:topLinePunct/>
        <w:ind w:firstLine="594" w:firstLineChars="200"/>
        <w:rPr>
          <w:rFonts w:ascii="仿宋_GB2312"/>
          <w:szCs w:val="32"/>
        </w:rPr>
      </w:pPr>
      <w:r>
        <w:rPr>
          <w:rFonts w:hint="eastAsia" w:ascii="仿宋_GB2312"/>
          <w:szCs w:val="32"/>
        </w:rPr>
        <w:t>保障公厕管理养护达到昆明市人民政府办公厅《昆明市环境卫生作业规范及质量标准》、《呈贡区城市公厕免费开放工作方案》、昆明市呈贡区人民政府《关于印发昆明市呈贡区推进爱国卫生“7个专项行动”方案的通知》等文件要求。</w:t>
      </w:r>
    </w:p>
    <w:p>
      <w:pPr>
        <w:topLinePunct/>
        <w:ind w:firstLine="594" w:firstLineChars="200"/>
        <w:rPr>
          <w:rFonts w:ascii="仿宋_GB2312"/>
          <w:szCs w:val="32"/>
        </w:rPr>
      </w:pPr>
      <w:r>
        <w:rPr>
          <w:rFonts w:hint="eastAsia" w:ascii="仿宋_GB2312"/>
          <w:szCs w:val="32"/>
        </w:rPr>
        <w:t>2020年完成了全区310余座公厕的对外免费开放和管养维护，达到了项目的预期效果。</w:t>
      </w:r>
    </w:p>
    <w:p>
      <w:pPr>
        <w:topLinePunct/>
        <w:ind w:firstLine="594" w:firstLineChars="200"/>
        <w:rPr>
          <w:rFonts w:ascii="黑体" w:eastAsia="黑体"/>
          <w:szCs w:val="32"/>
        </w:rPr>
      </w:pPr>
      <w:r>
        <w:rPr>
          <w:rFonts w:hint="eastAsia" w:ascii="黑体" w:eastAsia="黑体"/>
          <w:szCs w:val="32"/>
        </w:rPr>
        <w:t>二、项目资金使用及管理情况</w:t>
      </w:r>
    </w:p>
    <w:p>
      <w:pPr>
        <w:topLinePunct/>
        <w:ind w:firstLine="594" w:firstLineChars="200"/>
        <w:rPr>
          <w:rFonts w:ascii="仿宋_GB2312" w:hAnsi="仿宋_GB2312" w:cs="仿宋_GB2312"/>
          <w:szCs w:val="32"/>
        </w:rPr>
      </w:pPr>
      <w:r>
        <w:rPr>
          <w:rFonts w:hint="eastAsia" w:ascii="仿宋_GB2312" w:hAnsi="仿宋_GB2312" w:cs="仿宋_GB2312"/>
          <w:szCs w:val="32"/>
        </w:rPr>
        <w:t>2020年公厕管理维护费支出项目年初财政拨款1000万，追加35.279万元，资金到位率100%。2020年公厕管理维护费支出1035.279万元，该项经费用于公厕2</w:t>
      </w:r>
      <w:r>
        <w:rPr>
          <w:rFonts w:ascii="仿宋_GB2312" w:hAnsi="仿宋_GB2312" w:cs="仿宋_GB2312"/>
          <w:szCs w:val="32"/>
        </w:rPr>
        <w:t>020</w:t>
      </w:r>
      <w:r>
        <w:rPr>
          <w:rFonts w:hint="eastAsia" w:ascii="仿宋_GB2312" w:hAnsi="仿宋_GB2312" w:cs="仿宋_GB2312"/>
          <w:szCs w:val="32"/>
        </w:rPr>
        <w:t>年免费开放的日常管养维护费、直管公厕水电费、标识标牌制作安装维修费、公厕工具及保洁用品、创文迎检公厕全达标配绿植、纸篓、三有物品费等项目，以上合计1035.279万元，财政资金使用率达100%。该项目资金由区财政预算专项拨付，专款专用，在资金使用过程中，</w:t>
      </w:r>
      <w:bookmarkStart w:id="0" w:name="_GoBack"/>
      <w:r>
        <w:rPr>
          <w:rFonts w:hint="eastAsia" w:ascii="仿宋_GB2312" w:hAnsi="仿宋_GB2312" w:cs="仿宋_GB2312"/>
          <w:szCs w:val="32"/>
          <w:lang w:eastAsia="zh-CN"/>
        </w:rPr>
        <w:t>市政中心</w:t>
      </w:r>
      <w:bookmarkEnd w:id="0"/>
      <w:r>
        <w:rPr>
          <w:rFonts w:hint="eastAsia" w:ascii="仿宋_GB2312" w:hAnsi="仿宋_GB2312" w:cs="仿宋_GB2312"/>
          <w:szCs w:val="32"/>
        </w:rPr>
        <w:t>进一步加强财政资金支出项目的绩效监管，增强绩效考核管理兑现的严肃性、操作性和准确性，形成有效的激励与约束机制。</w:t>
      </w:r>
    </w:p>
    <w:p>
      <w:pPr>
        <w:topLinePunct/>
        <w:ind w:firstLine="594" w:firstLineChars="200"/>
        <w:rPr>
          <w:rFonts w:ascii="黑体" w:eastAsia="黑体"/>
          <w:szCs w:val="32"/>
        </w:rPr>
      </w:pPr>
      <w:r>
        <w:rPr>
          <w:rFonts w:hint="eastAsia" w:ascii="黑体" w:eastAsia="黑体"/>
          <w:szCs w:val="32"/>
        </w:rPr>
        <w:t>三、项目组织实施情况</w:t>
      </w:r>
    </w:p>
    <w:p>
      <w:pPr>
        <w:topLinePunct/>
        <w:ind w:firstLine="594" w:firstLineChars="200"/>
        <w:rPr>
          <w:rFonts w:ascii="仿宋_GB2312"/>
          <w:szCs w:val="32"/>
        </w:rPr>
      </w:pPr>
      <w:r>
        <w:rPr>
          <w:rFonts w:hint="eastAsia" w:ascii="仿宋_GB2312" w:hAnsi="仿宋_GB2312" w:cs="仿宋_GB2312"/>
          <w:szCs w:val="32"/>
        </w:rPr>
        <w:t>2020年呈贡区实现全区310多座公厕的免费开放，新增、替换公厕指示牌5</w:t>
      </w:r>
      <w:r>
        <w:rPr>
          <w:rFonts w:ascii="仿宋_GB2312" w:hAnsi="仿宋_GB2312" w:cs="仿宋_GB2312"/>
          <w:szCs w:val="32"/>
        </w:rPr>
        <w:t>40</w:t>
      </w:r>
      <w:r>
        <w:rPr>
          <w:rFonts w:hint="eastAsia" w:ascii="仿宋_GB2312" w:hAnsi="仿宋_GB2312" w:cs="仿宋_GB2312"/>
          <w:szCs w:val="32"/>
        </w:rPr>
        <w:t>余块，公厕文化牌640块，公厕温馨提示车贴5500张，公厕制度牌1</w:t>
      </w:r>
      <w:r>
        <w:rPr>
          <w:rFonts w:ascii="仿宋_GB2312" w:hAnsi="仿宋_GB2312" w:cs="仿宋_GB2312"/>
          <w:szCs w:val="32"/>
        </w:rPr>
        <w:t>000</w:t>
      </w:r>
      <w:r>
        <w:rPr>
          <w:rFonts w:hint="eastAsia" w:ascii="仿宋_GB2312" w:hAnsi="仿宋_GB2312" w:cs="仿宋_GB2312"/>
          <w:szCs w:val="32"/>
        </w:rPr>
        <w:t>余块，以及绿植、擦手纸、纸盒及纸篓等。市政中心按季度核拨六个街道及昆明南站地区综合管理办公室公厕免费开放补助金，并对政府投资部分公厕进行管养，由与街道环卫部门对辖区所有公厕的管养维护进行共同监督和考核。</w:t>
      </w:r>
    </w:p>
    <w:p>
      <w:pPr>
        <w:topLinePunct/>
        <w:ind w:firstLine="594" w:firstLineChars="200"/>
        <w:rPr>
          <w:rFonts w:ascii="黑体" w:eastAsia="黑体"/>
          <w:szCs w:val="32"/>
        </w:rPr>
      </w:pPr>
      <w:r>
        <w:rPr>
          <w:rFonts w:hint="eastAsia" w:ascii="黑体" w:eastAsia="黑体"/>
          <w:szCs w:val="32"/>
        </w:rPr>
        <w:t>四、项目绩效情况</w:t>
      </w:r>
    </w:p>
    <w:p>
      <w:pPr>
        <w:topLinePunct/>
        <w:ind w:firstLine="594" w:firstLineChars="200"/>
        <w:rPr>
          <w:rFonts w:hint="eastAsia" w:ascii="楷体_GB2312" w:eastAsia="楷体_GB2312"/>
          <w:szCs w:val="32"/>
          <w:lang w:eastAsia="zh-CN"/>
        </w:rPr>
      </w:pPr>
      <w:r>
        <w:rPr>
          <w:rFonts w:hint="eastAsia" w:ascii="楷体_GB2312" w:eastAsia="楷体_GB2312"/>
          <w:szCs w:val="32"/>
        </w:rPr>
        <w:t>（一）</w:t>
      </w:r>
      <w:r>
        <w:rPr>
          <w:rFonts w:hint="eastAsia" w:ascii="楷体_GB2312" w:eastAsia="楷体_GB2312"/>
          <w:szCs w:val="32"/>
          <w:lang w:eastAsia="zh-CN"/>
        </w:rPr>
        <w:t>项目经济性分析</w:t>
      </w:r>
    </w:p>
    <w:p>
      <w:pPr>
        <w:topLinePunct/>
        <w:ind w:firstLine="594" w:firstLineChars="200"/>
        <w:rPr>
          <w:rFonts w:ascii="仿宋_GB2312"/>
          <w:szCs w:val="32"/>
        </w:rPr>
      </w:pPr>
      <w:r>
        <w:rPr>
          <w:rFonts w:hint="eastAsia" w:ascii="仿宋_GB2312"/>
          <w:szCs w:val="32"/>
        </w:rPr>
        <w:t>全面贯彻落实“区级统筹、属地负责、归口管理”的原则，紧扣“干净无味、实用免费、管理有效”的要求，呈贡区公厕管养维护费单价在昆明市主城区中处于较低水平，成本均控制在预算内。</w:t>
      </w:r>
    </w:p>
    <w:p>
      <w:pPr>
        <w:topLinePunct/>
        <w:ind w:firstLine="594" w:firstLineChars="200"/>
        <w:rPr>
          <w:rFonts w:ascii="楷体_GB2312" w:eastAsia="楷体_GB2312"/>
          <w:szCs w:val="32"/>
        </w:rPr>
      </w:pPr>
      <w:r>
        <w:rPr>
          <w:rFonts w:hint="eastAsia" w:ascii="楷体_GB2312" w:eastAsia="楷体_GB2312"/>
          <w:szCs w:val="32"/>
        </w:rPr>
        <w:t>（二）项目效率性分析</w:t>
      </w:r>
    </w:p>
    <w:p>
      <w:pPr>
        <w:topLinePunct/>
        <w:ind w:firstLine="594" w:firstLineChars="200"/>
        <w:rPr>
          <w:rFonts w:ascii="仿宋_GB2312" w:hAnsi="仿宋_GB2312" w:cs="仿宋_GB2312"/>
          <w:szCs w:val="32"/>
        </w:rPr>
      </w:pPr>
      <w:r>
        <w:rPr>
          <w:rFonts w:hint="eastAsia" w:ascii="仿宋_GB2312"/>
          <w:szCs w:val="32"/>
        </w:rPr>
        <w:t>落实财政预算制度、做好项目投资预算，严格依照财政相关要求控制资金使用；增强绩效考核管理兑现的严肃性、操作性和准确性，形成有效的激励与约束机制。</w:t>
      </w:r>
    </w:p>
    <w:p>
      <w:pPr>
        <w:topLinePunct/>
        <w:ind w:firstLine="594" w:firstLineChars="200"/>
        <w:rPr>
          <w:rFonts w:ascii="楷体_GB2312" w:eastAsia="楷体_GB2312"/>
          <w:szCs w:val="32"/>
        </w:rPr>
      </w:pPr>
      <w:r>
        <w:rPr>
          <w:rFonts w:hint="eastAsia" w:ascii="楷体_GB2312" w:eastAsia="楷体_GB2312"/>
          <w:szCs w:val="32"/>
        </w:rPr>
        <w:t>（三）项目有效性分析</w:t>
      </w:r>
    </w:p>
    <w:p>
      <w:pPr>
        <w:topLinePunct/>
        <w:ind w:firstLine="594" w:firstLineChars="200"/>
        <w:rPr>
          <w:rFonts w:ascii="仿宋_GB2312"/>
          <w:szCs w:val="32"/>
        </w:rPr>
      </w:pPr>
      <w:r>
        <w:rPr>
          <w:rFonts w:hint="eastAsia" w:ascii="仿宋_GB2312" w:hAnsi="仿宋_GB2312" w:cs="仿宋_GB2312"/>
          <w:szCs w:val="32"/>
        </w:rPr>
        <w:t>通过该项目的实施为广大市民提供了更加便利的如厕条件，</w:t>
      </w:r>
      <w:r>
        <w:rPr>
          <w:rFonts w:hint="eastAsia" w:ascii="仿宋_GB2312"/>
          <w:szCs w:val="32"/>
        </w:rPr>
        <w:t>实现了公厕的专人管理；</w:t>
      </w:r>
      <w:r>
        <w:rPr>
          <w:rFonts w:hint="eastAsia" w:ascii="仿宋_GB2312" w:hAnsi="仿宋_GB2312" w:cs="仿宋_GB2312"/>
          <w:szCs w:val="32"/>
        </w:rPr>
        <w:t>实现责任上墙、责任到人，畅通了市民投诉渠道，所取得实际成效达到年初设定的要求。</w:t>
      </w:r>
    </w:p>
    <w:p>
      <w:pPr>
        <w:topLinePunct/>
        <w:ind w:firstLine="594" w:firstLineChars="200"/>
        <w:rPr>
          <w:rFonts w:ascii="楷体_GB2312" w:eastAsia="楷体_GB2312"/>
          <w:szCs w:val="32"/>
        </w:rPr>
      </w:pPr>
      <w:r>
        <w:rPr>
          <w:rFonts w:hint="eastAsia" w:ascii="楷体_GB2312" w:eastAsia="楷体_GB2312"/>
          <w:szCs w:val="32"/>
        </w:rPr>
        <w:t>（四）可持续性分析</w:t>
      </w:r>
    </w:p>
    <w:p>
      <w:pPr>
        <w:topLinePunct/>
        <w:ind w:firstLine="594" w:firstLineChars="200"/>
        <w:rPr>
          <w:rFonts w:ascii="仿宋_GB2312"/>
          <w:szCs w:val="32"/>
        </w:rPr>
      </w:pPr>
      <w:r>
        <w:rPr>
          <w:rFonts w:hint="eastAsia" w:ascii="仿宋_GB2312"/>
          <w:szCs w:val="32"/>
        </w:rPr>
        <w:t>环境卫生质量有所提升，改善呈贡区投资环境，促进呈贡区招商引资工作。</w:t>
      </w:r>
    </w:p>
    <w:p>
      <w:pPr>
        <w:topLinePunct/>
        <w:ind w:firstLine="594" w:firstLineChars="200"/>
        <w:rPr>
          <w:rFonts w:ascii="黑体" w:eastAsia="黑体"/>
          <w:szCs w:val="32"/>
        </w:rPr>
      </w:pPr>
      <w:r>
        <w:rPr>
          <w:rFonts w:hint="eastAsia" w:ascii="黑体" w:eastAsia="黑体"/>
          <w:szCs w:val="32"/>
        </w:rPr>
        <w:t>五、存在的问题</w:t>
      </w:r>
    </w:p>
    <w:p>
      <w:pPr>
        <w:topLinePunct/>
        <w:ind w:firstLine="594" w:firstLineChars="200"/>
        <w:rPr>
          <w:rFonts w:ascii="仿宋_GB2312"/>
          <w:szCs w:val="32"/>
        </w:rPr>
      </w:pPr>
      <w:r>
        <w:rPr>
          <w:rFonts w:hint="eastAsia" w:ascii="仿宋_GB2312"/>
          <w:szCs w:val="32"/>
        </w:rPr>
        <w:t>无。</w:t>
      </w:r>
    </w:p>
    <w:p>
      <w:pPr>
        <w:topLinePunct/>
        <w:ind w:firstLine="594" w:firstLineChars="200"/>
        <w:rPr>
          <w:rFonts w:ascii="黑体" w:eastAsia="黑体"/>
          <w:szCs w:val="32"/>
        </w:rPr>
      </w:pPr>
      <w:r>
        <w:rPr>
          <w:rFonts w:hint="eastAsia" w:ascii="黑体" w:eastAsia="黑体"/>
          <w:szCs w:val="32"/>
        </w:rPr>
        <w:t>六、其他需要说明的问题</w:t>
      </w:r>
    </w:p>
    <w:p>
      <w:pPr>
        <w:topLinePunct/>
        <w:ind w:firstLine="594" w:firstLineChars="200"/>
        <w:rPr>
          <w:rFonts w:ascii="仿宋" w:hAnsi="仿宋" w:eastAsia="仿宋"/>
          <w:szCs w:val="32"/>
        </w:rPr>
      </w:pPr>
      <w:r>
        <w:rPr>
          <w:rFonts w:hint="eastAsia" w:ascii="仿宋" w:hAnsi="仿宋" w:eastAsia="仿宋"/>
          <w:szCs w:val="32"/>
        </w:rPr>
        <w:t>在以后的工作中，将加大对公厕管理维护的监管，增加检查频次和力度，及时发现问题、迅速整改，确保公厕设施设备完好、功能正常，三有物品配备充足。</w:t>
      </w:r>
    </w:p>
    <w:p>
      <w:pPr>
        <w:topLinePunct/>
        <w:ind w:firstLine="594" w:firstLineChars="200"/>
        <w:rPr>
          <w:rFonts w:ascii="仿宋" w:hAnsi="仿宋" w:eastAsia="仿宋"/>
          <w:szCs w:val="32"/>
        </w:rPr>
      </w:pPr>
    </w:p>
    <w:p>
      <w:pPr>
        <w:topLinePunct/>
        <w:ind w:firstLine="3267" w:firstLineChars="1100"/>
        <w:rPr>
          <w:rFonts w:ascii="仿宋_GB2312"/>
          <w:szCs w:val="32"/>
        </w:rPr>
      </w:pPr>
      <w:r>
        <w:rPr>
          <w:rFonts w:hint="eastAsia" w:ascii="仿宋_GB2312"/>
          <w:szCs w:val="32"/>
          <w:lang w:eastAsia="zh-CN"/>
        </w:rPr>
        <w:t>昆明市</w:t>
      </w:r>
      <w:r>
        <w:rPr>
          <w:rFonts w:hint="eastAsia" w:ascii="仿宋_GB2312"/>
          <w:szCs w:val="32"/>
        </w:rPr>
        <w:t>呈贡区市政管理综合服务中心</w:t>
      </w:r>
    </w:p>
    <w:p>
      <w:pPr>
        <w:ind w:firstLine="4604" w:firstLineChars="1550"/>
      </w:pPr>
      <w:r>
        <w:rPr>
          <w:rFonts w:hint="eastAsia" w:ascii="仿宋_GB2312"/>
          <w:szCs w:val="32"/>
        </w:rPr>
        <w:t>2021年3月9日</w:t>
      </w:r>
    </w:p>
    <w:sectPr>
      <w:pgSz w:w="11906" w:h="16838"/>
      <w:pgMar w:top="1723" w:right="1800" w:bottom="1723" w:left="1800" w:header="851" w:footer="992" w:gutter="0"/>
      <w:cols w:space="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D8"/>
    <w:rsid w:val="001F586E"/>
    <w:rsid w:val="009128D8"/>
    <w:rsid w:val="00917CBD"/>
    <w:rsid w:val="00925B05"/>
    <w:rsid w:val="00BE2EE3"/>
    <w:rsid w:val="00F50A6E"/>
    <w:rsid w:val="05AE36CA"/>
    <w:rsid w:val="0D9C6B44"/>
    <w:rsid w:val="18AE0644"/>
    <w:rsid w:val="23EE339F"/>
    <w:rsid w:val="378A5996"/>
    <w:rsid w:val="40B86A75"/>
    <w:rsid w:val="43234C60"/>
    <w:rsid w:val="4A3C0F4D"/>
    <w:rsid w:val="4D1E26A3"/>
    <w:rsid w:val="5A3C6978"/>
    <w:rsid w:val="67600811"/>
    <w:rsid w:val="724E2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196</Words>
  <Characters>1122</Characters>
  <Lines>9</Lines>
  <Paragraphs>2</Paragraphs>
  <TotalTime>39</TotalTime>
  <ScaleCrop>false</ScaleCrop>
  <LinksUpToDate>false</LinksUpToDate>
  <CharactersWithSpaces>1316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小希希</cp:lastModifiedBy>
  <dcterms:modified xsi:type="dcterms:W3CDTF">2021-03-12T06:23:43Z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