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段家营垃圾填埋场管理维护费项目支出绩效报告（自评）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2020年，</w:t>
      </w:r>
      <w:r>
        <w:rPr>
          <w:rFonts w:hint="eastAsia" w:ascii="仿宋_GB2312"/>
          <w:szCs w:val="32"/>
          <w:lang w:eastAsia="zh-CN"/>
        </w:rPr>
        <w:t>城管</w:t>
      </w:r>
      <w:r>
        <w:rPr>
          <w:rFonts w:hint="eastAsia" w:ascii="仿宋_GB2312"/>
          <w:szCs w:val="32"/>
        </w:rPr>
        <w:t>局对段家营垃圾填埋场进行监管，需支付垃圾填埋场管理维护费。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二、项目资金使用及管理情况</w:t>
      </w:r>
    </w:p>
    <w:p>
      <w:pPr>
        <w:topLinePunct/>
        <w:spacing w:line="500" w:lineRule="exact"/>
        <w:ind w:firstLine="594" w:firstLineChars="200"/>
        <w:rPr>
          <w:rFonts w:ascii="仿宋_GB2312" w:hAnsi="仿宋_GB2312" w:cs="仿宋"/>
          <w:bCs/>
          <w:color w:val="FF0000"/>
          <w:szCs w:val="32"/>
        </w:rPr>
      </w:pPr>
      <w:r>
        <w:rPr>
          <w:rFonts w:hint="eastAsia" w:ascii="仿宋_GB2312" w:hAnsi="仿宋" w:cs="仿宋"/>
          <w:bCs/>
          <w:szCs w:val="32"/>
        </w:rPr>
        <w:t>2020年段家营垃圾填埋场运行费用项目财政拨款80000.00元，</w:t>
      </w:r>
      <w:r>
        <w:rPr>
          <w:rFonts w:hint="eastAsia" w:ascii="仿宋_GB2312" w:hAnsi="仿宋_GB2312" w:cs="仿宋"/>
          <w:bCs/>
          <w:szCs w:val="32"/>
        </w:rPr>
        <w:t>实际财政预算资金到位80000.00</w:t>
      </w:r>
      <w:r>
        <w:rPr>
          <w:rFonts w:hint="eastAsia" w:ascii="仿宋_GB2312" w:hAnsi="仿宋" w:cs="仿宋"/>
          <w:bCs/>
          <w:szCs w:val="32"/>
        </w:rPr>
        <w:t>元，</w:t>
      </w:r>
      <w:r>
        <w:rPr>
          <w:rFonts w:hint="eastAsia" w:ascii="仿宋_GB2312" w:hAnsi="仿宋_GB2312" w:cs="仿宋"/>
          <w:bCs/>
          <w:szCs w:val="32"/>
        </w:rPr>
        <w:t>资金</w:t>
      </w:r>
      <w:r>
        <w:rPr>
          <w:rFonts w:hint="eastAsia" w:ascii="仿宋_GB2312" w:hAnsi="仿宋" w:cs="仿宋"/>
          <w:bCs/>
          <w:szCs w:val="32"/>
        </w:rPr>
        <w:t>到位率100%，2020年段家营垃圾填埋场运行费用项目共计支出62867.00元</w:t>
      </w:r>
      <w:r>
        <w:rPr>
          <w:rFonts w:hint="eastAsia" w:ascii="仿宋_GB2312" w:hAnsi="仿宋_GB2312" w:cs="仿宋"/>
          <w:bCs/>
          <w:szCs w:val="32"/>
        </w:rPr>
        <w:t>。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firstLine="640"/>
        <w:jc w:val="left"/>
        <w:rPr>
          <w:rFonts w:ascii="黑体" w:eastAsia="黑体"/>
          <w:szCs w:val="32"/>
        </w:rPr>
      </w:pPr>
      <w:r>
        <w:rPr>
          <w:rFonts w:hint="eastAsia" w:ascii="仿宋_GB2312" w:hAnsi="仿宋_GB2312" w:cs="宋体"/>
          <w:kern w:val="0"/>
          <w:szCs w:val="32"/>
        </w:rPr>
        <w:t>项目资金由区财政预算专项拨付，专款专用，在资金使用过程中，</w:t>
      </w:r>
      <w:r>
        <w:rPr>
          <w:rFonts w:hint="eastAsia" w:ascii="仿宋_GB2312"/>
          <w:szCs w:val="32"/>
          <w:lang w:val="en-US" w:eastAsia="zh-CN"/>
        </w:rPr>
        <w:t>市政中心</w:t>
      </w:r>
      <w:bookmarkStart w:id="0" w:name="_GoBack"/>
      <w:bookmarkEnd w:id="0"/>
      <w:r>
        <w:rPr>
          <w:rFonts w:hint="eastAsia" w:ascii="仿宋_GB2312" w:hAnsi="仿宋_GB2312"/>
          <w:szCs w:val="32"/>
        </w:rPr>
        <w:t>进一步加强财政资金支出项目的绩效监管，增强绩效考核管理兑现的严肃性、操作性和准确性，形成有效的激励与约束机制。</w:t>
      </w:r>
    </w:p>
    <w:p>
      <w:pPr>
        <w:topLinePunct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 xml:space="preserve">    三、项目组织实施情况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color w:val="000000"/>
          <w:szCs w:val="32"/>
        </w:rPr>
        <w:t>2020年，</w:t>
      </w:r>
      <w:r>
        <w:rPr>
          <w:rFonts w:hint="eastAsia" w:ascii="仿宋_GB2312"/>
          <w:szCs w:val="32"/>
          <w:lang w:eastAsia="zh-CN"/>
        </w:rPr>
        <w:t>城管</w:t>
      </w:r>
      <w:r>
        <w:rPr>
          <w:rFonts w:hint="eastAsia" w:ascii="仿宋_GB2312"/>
          <w:szCs w:val="32"/>
        </w:rPr>
        <w:t>局对段家营垃圾填埋场进行监管，支付段家营垃圾填埋场管理维护费。有效阻止生活垃圾继续倾倒、阻止了有毒有害垃圾进入段家营垃圾填埋场。安排人员每周对填埋场进行巡查，确保填埋场封场正常。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四、项目绩效情况</w:t>
      </w:r>
    </w:p>
    <w:p>
      <w:pPr>
        <w:topLinePunct/>
        <w:ind w:firstLine="594" w:firstLineChars="200"/>
        <w:jc w:val="left"/>
        <w:rPr>
          <w:rFonts w:ascii="仿宋" w:hAnsi="仿宋" w:eastAsia="仿宋"/>
          <w:szCs w:val="32"/>
        </w:rPr>
      </w:pPr>
      <w:r>
        <w:rPr>
          <w:rFonts w:hint="eastAsia" w:ascii="仿宋_GB2312"/>
          <w:szCs w:val="32"/>
        </w:rPr>
        <w:t>2020年，呈贡区生活垃圾未在段家营垃圾填埋场处理。段家营垃圾填埋场环境没有继续受到污染，为填埋场的有效治理创造良好的条件。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五、存在的问题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无。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六、其他需要说明的问题</w:t>
      </w:r>
    </w:p>
    <w:p>
      <w:pPr>
        <w:spacing w:line="600" w:lineRule="exact"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无。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昆明市呈贡区市政管理综合服务中心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2021年3月11日</w:t>
      </w:r>
    </w:p>
    <w:sectPr>
      <w:pgSz w:w="11906" w:h="16838"/>
      <w:pgMar w:top="1723" w:right="1800" w:bottom="1723" w:left="1800" w:header="851" w:footer="992" w:gutter="0"/>
      <w:cols w:space="0" w:num="1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1254"/>
    <w:rsid w:val="00541254"/>
    <w:rsid w:val="009F5CAB"/>
    <w:rsid w:val="00D46EA6"/>
    <w:rsid w:val="00E6741B"/>
    <w:rsid w:val="048030B2"/>
    <w:rsid w:val="05AE36CA"/>
    <w:rsid w:val="19BB061D"/>
    <w:rsid w:val="28067215"/>
    <w:rsid w:val="378A5996"/>
    <w:rsid w:val="3EA51344"/>
    <w:rsid w:val="5A3C6978"/>
    <w:rsid w:val="67600811"/>
    <w:rsid w:val="721900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419</Characters>
  <Lines>3</Lines>
  <Paragraphs>1</Paragraphs>
  <TotalTime>0</TotalTime>
  <ScaleCrop>false</ScaleCrop>
  <LinksUpToDate>false</LinksUpToDate>
  <CharactersWithSpaces>491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小希希</cp:lastModifiedBy>
  <dcterms:modified xsi:type="dcterms:W3CDTF">2021-03-12T03:39:03Z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