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附件4-2</w:t>
      </w:r>
      <w:r>
        <w:rPr>
          <w:rFonts w:hint="eastAsia" w:ascii="楷体" w:hAnsi="楷体" w:eastAsia="楷体" w:cs="楷体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昆明市呈贡区城市管理综合行政执法大队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执法办案补助工作经费项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目支出绩效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自评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（一）项目基本情况简介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为进一步提高城市管理水平，不断提升城市品位，</w:t>
      </w:r>
      <w:r>
        <w:rPr>
          <w:rFonts w:hint="eastAsia"/>
          <w:lang w:eastAsia="zh-CN"/>
        </w:rPr>
        <w:t>执法大队于</w:t>
      </w:r>
      <w:r>
        <w:rPr>
          <w:rFonts w:hint="eastAsia"/>
          <w:lang w:val="en-US" w:eastAsia="zh-CN"/>
        </w:rPr>
        <w:t>2020年年初申报呈财行﹝2020﹞75号执法办案补助工作经费项目，用于城管执法工作及城管执法后勤工作补助工作经费。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（二）项目绩效目标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1.项目绩效设定。执法办案补助工作经费项目是为</w:t>
      </w:r>
      <w:r>
        <w:rPr>
          <w:rFonts w:hint="eastAsia"/>
        </w:rPr>
        <w:t>保障城市管理执法工作的顺利开展，进一步提高城市管理水平，不断提升城市品位，规范行政执法程序，严格文明执法，防控执法风险，保障行政相对人的合法权益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2.指标完成情况。</w:t>
      </w:r>
      <w:r>
        <w:rPr>
          <w:rFonts w:hint="eastAsia"/>
        </w:rPr>
        <w:t>进一步规范行政执法程序，严格文明执法，防控执法风险，保障行政相对人的合法权益，提高我区城市管理和服务水平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项目指标已100%完成。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二、项目资金使用及管理情况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（一）项目资金使用及管理情况</w:t>
      </w:r>
    </w:p>
    <w:p>
      <w:pPr>
        <w:ind w:firstLine="594" w:firstLineChars="200"/>
        <w:outlineLvl w:val="0"/>
        <w:rPr>
          <w:rFonts w:hint="eastAsia" w:ascii="楷体" w:hAnsi="楷体" w:eastAsia="楷体" w:cs="楷体"/>
          <w:lang w:eastAsia="zh-CN"/>
        </w:rPr>
      </w:pPr>
      <w:r>
        <w:rPr>
          <w:rFonts w:hint="eastAsia" w:ascii="仿宋_GB2312"/>
          <w:sz w:val="32"/>
          <w:szCs w:val="32"/>
          <w:lang w:eastAsia="zh-CN"/>
        </w:rPr>
        <w:t>该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hint="eastAsia" w:ascii="仿宋_GB2312"/>
          <w:sz w:val="32"/>
          <w:szCs w:val="32"/>
          <w:lang w:eastAsia="zh-CN"/>
        </w:rPr>
        <w:t>到位资金</w:t>
      </w:r>
      <w:r>
        <w:rPr>
          <w:rFonts w:hint="eastAsia" w:ascii="仿宋_GB2312"/>
          <w:sz w:val="32"/>
          <w:szCs w:val="32"/>
          <w:lang w:val="en-US" w:eastAsia="zh-CN"/>
        </w:rPr>
        <w:t>3936666.73元</w:t>
      </w:r>
      <w:r>
        <w:rPr>
          <w:rFonts w:hint="eastAsia" w:ascii="仿宋_GB2312"/>
          <w:sz w:val="32"/>
          <w:szCs w:val="32"/>
          <w:lang w:eastAsia="zh-CN"/>
        </w:rPr>
        <w:t>，实际支出为</w:t>
      </w:r>
      <w:r>
        <w:rPr>
          <w:rFonts w:hint="eastAsia" w:ascii="仿宋_GB2312"/>
          <w:sz w:val="32"/>
          <w:szCs w:val="32"/>
          <w:lang w:val="en-US" w:eastAsia="zh-CN"/>
        </w:rPr>
        <w:t>3936666.73元，进行专款专用。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/>
        </w:rPr>
      </w:pPr>
      <w:r>
        <w:rPr>
          <w:rFonts w:hint="eastAsia"/>
          <w:b/>
          <w:bCs/>
          <w:lang w:eastAsia="zh-CN"/>
        </w:rPr>
        <w:t>项目资金管理情况</w:t>
      </w:r>
      <w:r>
        <w:rPr>
          <w:rFonts w:hint="eastAsia"/>
          <w:lang w:eastAsia="zh-CN"/>
        </w:rPr>
        <w:t>：执法办案补助工作经费</w:t>
      </w:r>
      <w:r>
        <w:rPr>
          <w:rFonts w:hint="eastAsia"/>
          <w:lang w:val="en-US" w:eastAsia="zh-CN"/>
        </w:rPr>
        <w:t>项目资金设专项科目进行账务核算，项目资金严格按照财经纪律及我局财务管理制度列支，项目支出金额超过一万元（含一万元）报请局长办公会审议后列支，超过十万元（含十万元）再报请局党组会审议后列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项目组织实施情况</w:t>
      </w:r>
    </w:p>
    <w:p>
      <w:pPr>
        <w:ind w:firstLine="594" w:firstLineChars="200"/>
        <w:outlineLvl w:val="0"/>
        <w:rPr>
          <w:rFonts w:hint="eastAsia" w:ascii="楷体" w:hAnsi="楷体" w:eastAsia="仿宋_GB2312" w:cs="楷体"/>
          <w:lang w:val="en-US" w:eastAsia="zh-CN"/>
        </w:rPr>
      </w:pPr>
      <w:r>
        <w:rPr>
          <w:rFonts w:hint="eastAsia" w:ascii="仿宋_GB2312"/>
          <w:szCs w:val="32"/>
          <w:highlight w:val="none"/>
        </w:rPr>
        <w:t>20</w:t>
      </w:r>
      <w:r>
        <w:rPr>
          <w:rFonts w:hint="eastAsia" w:ascii="仿宋_GB2312"/>
          <w:szCs w:val="32"/>
          <w:highlight w:val="none"/>
          <w:lang w:val="en-US" w:eastAsia="zh-CN"/>
        </w:rPr>
        <w:t>20</w:t>
      </w:r>
      <w:r>
        <w:rPr>
          <w:rFonts w:hint="eastAsia" w:ascii="仿宋_GB2312"/>
          <w:szCs w:val="32"/>
          <w:highlight w:val="none"/>
        </w:rPr>
        <w:t>年呈贡区</w:t>
      </w:r>
      <w:r>
        <w:rPr>
          <w:rFonts w:hint="eastAsia" w:ascii="仿宋_GB2312"/>
          <w:szCs w:val="32"/>
          <w:highlight w:val="none"/>
          <w:lang w:val="en-US" w:eastAsia="zh-CN"/>
        </w:rPr>
        <w:t>城市管理综合行政</w:t>
      </w:r>
      <w:r>
        <w:rPr>
          <w:rFonts w:hint="eastAsia" w:ascii="仿宋_GB2312"/>
          <w:szCs w:val="32"/>
          <w:highlight w:val="none"/>
        </w:rPr>
        <w:t>执法大队</w:t>
      </w:r>
      <w:r>
        <w:rPr>
          <w:rFonts w:hint="eastAsia"/>
          <w:lang w:val="en-US" w:eastAsia="zh-CN"/>
        </w:rPr>
        <w:t>执法办案补助工作经费</w:t>
      </w:r>
      <w:r>
        <w:rPr>
          <w:rFonts w:hint="eastAsia" w:ascii="仿宋_GB2312"/>
          <w:szCs w:val="32"/>
          <w:highlight w:val="none"/>
          <w:lang w:val="en-US" w:eastAsia="zh-CN"/>
        </w:rPr>
        <w:t>项目</w:t>
      </w:r>
      <w:r>
        <w:rPr>
          <w:rFonts w:hint="eastAsia" w:ascii="仿宋_GB2312"/>
          <w:szCs w:val="32"/>
          <w:highlight w:val="none"/>
        </w:rPr>
        <w:t>支出共计</w:t>
      </w:r>
      <w:r>
        <w:rPr>
          <w:rFonts w:hint="eastAsia" w:ascii="仿宋_GB2312"/>
          <w:sz w:val="32"/>
          <w:szCs w:val="32"/>
          <w:lang w:val="en-US" w:eastAsia="zh-CN"/>
        </w:rPr>
        <w:t>3936666.73</w:t>
      </w:r>
      <w:r>
        <w:rPr>
          <w:rFonts w:hint="eastAsia" w:ascii="仿宋_GB2312"/>
          <w:szCs w:val="32"/>
          <w:highlight w:val="none"/>
          <w:lang w:val="en-US" w:eastAsia="zh-CN"/>
        </w:rPr>
        <w:t>元，严格</w:t>
      </w:r>
      <w:r>
        <w:rPr>
          <w:rFonts w:hint="eastAsia" w:ascii="仿宋_GB2312"/>
          <w:szCs w:val="32"/>
          <w:highlight w:val="none"/>
        </w:rPr>
        <w:t>按照项目立项开展年初预算申报及</w:t>
      </w:r>
      <w:r>
        <w:rPr>
          <w:rFonts w:hint="eastAsia" w:ascii="仿宋_GB2312"/>
          <w:szCs w:val="32"/>
          <w:highlight w:val="none"/>
          <w:lang w:val="en-US" w:eastAsia="zh-CN"/>
        </w:rPr>
        <w:t>项目经费</w:t>
      </w:r>
      <w:r>
        <w:rPr>
          <w:rFonts w:hint="eastAsia" w:ascii="仿宋_GB2312"/>
          <w:szCs w:val="32"/>
          <w:highlight w:val="none"/>
        </w:rPr>
        <w:t>实施，项目实施有专人管理负责，严格按照项目合同进程实施</w:t>
      </w:r>
      <w:r>
        <w:rPr>
          <w:rFonts w:hint="eastAsia" w:ascii="仿宋_GB231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4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项目绩效情况</w:t>
      </w:r>
    </w:p>
    <w:p>
      <w:pPr>
        <w:ind w:firstLine="594" w:firstLineChars="200"/>
        <w:outlineLvl w:val="0"/>
        <w:rPr>
          <w:rFonts w:hint="eastAsia"/>
          <w:lang w:eastAsia="zh-CN"/>
        </w:rPr>
      </w:pPr>
      <w:r>
        <w:rPr>
          <w:rFonts w:hint="eastAsia"/>
        </w:rPr>
        <w:t>1、经济性分析</w:t>
      </w:r>
      <w:r>
        <w:rPr>
          <w:rFonts w:hint="eastAsia"/>
          <w:lang w:eastAsia="zh-CN"/>
        </w:rPr>
        <w:t>：</w:t>
      </w:r>
      <w:r>
        <w:rPr>
          <w:rFonts w:hint="eastAsia" w:ascii="仿宋_GB2312"/>
          <w:szCs w:val="32"/>
        </w:rPr>
        <w:t>该项目预算实际到位</w:t>
      </w:r>
      <w:r>
        <w:rPr>
          <w:rFonts w:hint="eastAsia" w:ascii="仿宋_GB2312"/>
          <w:sz w:val="32"/>
          <w:szCs w:val="32"/>
          <w:lang w:val="en-US" w:eastAsia="zh-CN"/>
        </w:rPr>
        <w:t>3936666.73</w:t>
      </w:r>
      <w:r>
        <w:rPr>
          <w:rFonts w:hint="eastAsia" w:ascii="仿宋_GB2312"/>
          <w:szCs w:val="32"/>
        </w:rPr>
        <w:t>元，实际支出</w:t>
      </w:r>
      <w:r>
        <w:rPr>
          <w:rFonts w:hint="eastAsia" w:ascii="仿宋_GB2312"/>
          <w:sz w:val="32"/>
          <w:szCs w:val="32"/>
          <w:lang w:val="en-US" w:eastAsia="zh-CN"/>
        </w:rPr>
        <w:t>3936666.73</w:t>
      </w:r>
      <w:r>
        <w:rPr>
          <w:rFonts w:hint="eastAsia" w:ascii="仿宋_GB2312"/>
          <w:szCs w:val="32"/>
        </w:rPr>
        <w:t>元，</w:t>
      </w:r>
      <w:r>
        <w:rPr>
          <w:rFonts w:hint="eastAsia" w:ascii="仿宋_GB2312"/>
          <w:sz w:val="32"/>
          <w:szCs w:val="32"/>
          <w:lang w:val="en-US" w:eastAsia="zh-CN"/>
        </w:rPr>
        <w:t>进行专款专用，</w:t>
      </w:r>
      <w:r>
        <w:rPr>
          <w:rFonts w:hint="eastAsia" w:ascii="仿宋_GB2312"/>
          <w:szCs w:val="32"/>
        </w:rPr>
        <w:t>成本与预算相符。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default"/>
          <w:lang w:val="en-US"/>
        </w:rPr>
      </w:pPr>
      <w:r>
        <w:rPr>
          <w:rFonts w:hint="eastAsia"/>
        </w:rPr>
        <w:t>2、效率性分析</w:t>
      </w:r>
      <w:r>
        <w:rPr>
          <w:rFonts w:hint="eastAsia"/>
          <w:lang w:eastAsia="zh-CN"/>
        </w:rPr>
        <w:t>：各项目按照既定要求合同约定有序进行，为存在踏进度施工项目。实施完成项目均按要求验收审计，项目按进度已</w:t>
      </w:r>
      <w:r>
        <w:rPr>
          <w:rFonts w:hint="eastAsia"/>
          <w:lang w:val="en-US" w:eastAsia="zh-CN"/>
        </w:rPr>
        <w:t>100%完成。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3、效益性分析</w:t>
      </w:r>
      <w:r>
        <w:rPr>
          <w:rFonts w:hint="eastAsia"/>
          <w:lang w:eastAsia="zh-CN"/>
        </w:rPr>
        <w:t>：</w:t>
      </w:r>
      <w:r>
        <w:rPr>
          <w:rFonts w:hint="eastAsia"/>
        </w:rPr>
        <w:t>进一步规范行政执法程序，严格文明执法，防控执法风险，保障行政相对人的合法权益，提高我区城市管理和服务水平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五、</w:t>
      </w:r>
      <w:r>
        <w:rPr>
          <w:rFonts w:hint="eastAsia" w:ascii="黑体" w:hAnsi="黑体" w:eastAsia="黑体" w:cs="黑体"/>
        </w:rPr>
        <w:t>存在的问题。</w:t>
      </w:r>
    </w:p>
    <w:p>
      <w:pPr>
        <w:topLinePunct/>
        <w:ind w:firstLine="594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（一）专项管理方面的问题。专项立项依据充分；有资金管理办法，资金管理办法规范。</w:t>
      </w:r>
    </w:p>
    <w:p>
      <w:p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（二）资金分配方面的问题。资金分配</w:t>
      </w:r>
      <w:r>
        <w:rPr>
          <w:rFonts w:hint="eastAsia" w:ascii="仿宋_GB2312"/>
          <w:szCs w:val="32"/>
          <w:lang w:eastAsia="zh-CN"/>
        </w:rPr>
        <w:t>严格按照考核管理办法执行，公平公正。</w:t>
      </w:r>
    </w:p>
    <w:p>
      <w:pPr>
        <w:topLinePunct/>
        <w:ind w:firstLine="594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（三）资金拨付方面的问题。</w:t>
      </w:r>
      <w:r>
        <w:rPr>
          <w:rFonts w:hint="eastAsia" w:ascii="仿宋_GB2312"/>
          <w:szCs w:val="32"/>
          <w:lang w:eastAsia="zh-CN"/>
        </w:rPr>
        <w:t>项目资金在考核结束，并报局长办公会和局党组会审议通过后进行拨付</w:t>
      </w:r>
      <w:r>
        <w:rPr>
          <w:rFonts w:hint="eastAsia" w:ascii="仿宋_GB2312"/>
          <w:szCs w:val="32"/>
        </w:rPr>
        <w:t>。</w:t>
      </w:r>
    </w:p>
    <w:p>
      <w:pPr>
        <w:topLinePunct/>
        <w:ind w:firstLine="594" w:firstLineChars="200"/>
        <w:rPr>
          <w:rFonts w:hint="eastAsia" w:ascii="仿宋" w:hAnsi="仿宋" w:eastAsia="仿宋" w:cs="仿宋"/>
          <w:b w:val="0"/>
          <w:bCs w:val="0"/>
          <w:lang w:eastAsia="zh-CN"/>
        </w:rPr>
      </w:pPr>
      <w:r>
        <w:rPr>
          <w:rFonts w:hint="eastAsia" w:ascii="仿宋_GB2312"/>
          <w:szCs w:val="32"/>
        </w:rPr>
        <w:t>（四）资金使用方面的问题。资金使用合规，无截留、挪用等现象，资金使用是产生效益。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六、</w:t>
      </w:r>
      <w:r>
        <w:rPr>
          <w:rFonts w:hint="eastAsia"/>
          <w:b/>
          <w:bCs/>
        </w:rPr>
        <w:t>其他需说明的问题。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/>
          <w:b/>
          <w:bCs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建议项目绩效与内部控制建设相结合挂钩，全区不单单培训财务人员内控和绩效工作知识，应将绩效管理及内控建设提高到预算管理的高度。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88" w:firstLineChars="4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079" w:firstLineChars="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昆明市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呈贡区城市管理综合行政执法大队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752" w:firstLineChars="16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2021年3月5日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88" w:firstLineChars="4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default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723" w:right="1800" w:bottom="1723" w:left="1800" w:header="851" w:footer="992" w:gutter="0"/>
      <w:cols w:space="0" w:num="1"/>
      <w:rtlGutter w:val="0"/>
      <w:docGrid w:type="linesAndChars" w:linePitch="608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B12AE"/>
    <w:multiLevelType w:val="singleLevel"/>
    <w:tmpl w:val="102B12A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48"/>
  <w:drawingGridVerticalSpacing w:val="30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E36CA"/>
    <w:rsid w:val="0CB66FDD"/>
    <w:rsid w:val="2DC955B2"/>
    <w:rsid w:val="378A5996"/>
    <w:rsid w:val="5A3C6978"/>
    <w:rsid w:val="5E6147A8"/>
    <w:rsid w:val="5EA04D5D"/>
    <w:rsid w:val="62070730"/>
    <w:rsid w:val="63843776"/>
    <w:rsid w:val="63EB7898"/>
    <w:rsid w:val="67600811"/>
    <w:rsid w:val="7260058C"/>
    <w:rsid w:val="7F4D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Administrator</cp:lastModifiedBy>
  <cp:lastPrinted>2021-03-24T01:43:18Z</cp:lastPrinted>
  <dcterms:modified xsi:type="dcterms:W3CDTF">2021-03-24T01:52:54Z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