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bookmarkStart w:id="0" w:name="_GoBack"/>
      <w:r>
        <w:rPr>
          <w:rFonts w:hint="eastAsia" w:ascii="方正小标宋_GBK" w:eastAsia="方正小标宋_GBK"/>
          <w:sz w:val="36"/>
          <w:szCs w:val="36"/>
        </w:rPr>
        <w:t>市政消火栓维护管养</w:t>
      </w:r>
      <w:bookmarkEnd w:id="0"/>
      <w:r>
        <w:rPr>
          <w:rFonts w:hint="eastAsia" w:ascii="方正小标宋_GBK" w:eastAsia="方正小标宋_GBK"/>
          <w:sz w:val="36"/>
          <w:szCs w:val="36"/>
        </w:rPr>
        <w:t>项目支出绩效报告</w:t>
      </w:r>
      <w:r>
        <w:rPr>
          <w:rFonts w:hint="eastAsia" w:ascii="方正小标宋_GBK" w:eastAsia="方正小标宋_GBK"/>
          <w:sz w:val="36"/>
          <w:szCs w:val="36"/>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widowControl/>
        <w:shd w:val="clear" w:color="auto" w:fill="FFFFFF"/>
        <w:adjustRightInd w:val="0"/>
        <w:snapToGrid w:val="0"/>
        <w:spacing w:line="300" w:lineRule="auto"/>
        <w:ind w:firstLine="641"/>
        <w:jc w:val="left"/>
        <w:rPr>
          <w:rFonts w:hint="eastAsia" w:ascii="仿宋" w:hAnsi="仿宋" w:eastAsia="仿宋" w:cs="宋体"/>
          <w:kern w:val="0"/>
          <w:sz w:val="32"/>
        </w:rPr>
      </w:pPr>
      <w:r>
        <w:rPr>
          <w:rFonts w:hint="eastAsia" w:ascii="仿宋_GB2312"/>
          <w:szCs w:val="32"/>
        </w:rPr>
        <w:t>（一）</w:t>
      </w:r>
      <w:r>
        <w:rPr>
          <w:rFonts w:hint="eastAsia" w:ascii="仿宋" w:hAnsi="仿宋" w:eastAsia="仿宋" w:cs="宋体"/>
          <w:color w:val="333333"/>
          <w:kern w:val="0"/>
          <w:sz w:val="32"/>
        </w:rPr>
        <w:t>20</w:t>
      </w:r>
      <w:r>
        <w:rPr>
          <w:rFonts w:hint="eastAsia" w:ascii="仿宋" w:hAnsi="仿宋" w:eastAsia="仿宋" w:cs="宋体"/>
          <w:color w:val="333333"/>
          <w:kern w:val="0"/>
          <w:sz w:val="32"/>
          <w:lang w:val="en-US" w:eastAsia="zh-CN"/>
        </w:rPr>
        <w:t>20</w:t>
      </w:r>
      <w:r>
        <w:rPr>
          <w:rFonts w:hint="eastAsia" w:ascii="仿宋" w:hAnsi="仿宋" w:eastAsia="仿宋" w:cs="宋体"/>
          <w:color w:val="333333"/>
          <w:kern w:val="0"/>
          <w:sz w:val="32"/>
        </w:rPr>
        <w:t>年呈贡区市政消火栓维护管养项目计划完成投资236160元，实际完成投资236160</w:t>
      </w:r>
      <w:r>
        <w:rPr>
          <w:rFonts w:hint="eastAsia" w:ascii="仿宋" w:hAnsi="仿宋" w:eastAsia="仿宋" w:cs="宋体"/>
          <w:kern w:val="0"/>
          <w:sz w:val="32"/>
        </w:rPr>
        <w:t>元</w:t>
      </w:r>
      <w:r>
        <w:rPr>
          <w:rFonts w:hint="eastAsia" w:ascii="仿宋" w:hAnsi="仿宋" w:eastAsia="仿宋" w:cs="宋体"/>
          <w:kern w:val="0"/>
          <w:sz w:val="32"/>
          <w:lang w:eastAsia="zh-CN"/>
        </w:rPr>
        <w:t>，对辖区内市政消火栓进行维护管养</w:t>
      </w:r>
      <w:r>
        <w:rPr>
          <w:rFonts w:hint="eastAsia" w:ascii="仿宋" w:hAnsi="仿宋" w:eastAsia="仿宋" w:cs="宋体"/>
          <w:kern w:val="0"/>
          <w:sz w:val="32"/>
        </w:rPr>
        <w:t>。</w:t>
      </w:r>
    </w:p>
    <w:p>
      <w:pPr>
        <w:widowControl/>
        <w:shd w:val="clear" w:color="auto" w:fill="FFFFFF"/>
        <w:adjustRightInd w:val="0"/>
        <w:snapToGrid w:val="0"/>
        <w:spacing w:line="300" w:lineRule="auto"/>
        <w:ind w:firstLine="641"/>
        <w:jc w:val="left"/>
        <w:rPr>
          <w:rFonts w:ascii="仿宋_GB2312"/>
          <w:szCs w:val="32"/>
        </w:rPr>
      </w:pPr>
      <w:r>
        <w:rPr>
          <w:rFonts w:hint="eastAsia" w:ascii="仿宋" w:hAnsi="仿宋" w:eastAsia="仿宋" w:cs="仿宋"/>
          <w:kern w:val="0"/>
          <w:sz w:val="32"/>
          <w:szCs w:val="32"/>
          <w:lang w:eastAsia="zh-CN"/>
        </w:rPr>
        <w:t>（二）</w:t>
      </w:r>
      <w:r>
        <w:rPr>
          <w:rFonts w:hint="eastAsia" w:eastAsia="仿宋_GB2312"/>
          <w:color w:val="333333"/>
          <w:sz w:val="32"/>
          <w:szCs w:val="32"/>
        </w:rPr>
        <w:t>有力提升了市容市貌环境，确保了市民出行满意度。</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widowControl/>
        <w:numPr>
          <w:ilvl w:val="0"/>
          <w:numId w:val="0"/>
        </w:numPr>
        <w:shd w:val="clear" w:color="auto" w:fill="FFFFFF"/>
        <w:adjustRightInd w:val="0"/>
        <w:snapToGrid w:val="0"/>
        <w:spacing w:line="300" w:lineRule="auto"/>
        <w:ind w:firstLine="594" w:firstLineChars="200"/>
        <w:jc w:val="both"/>
        <w:rPr>
          <w:rFonts w:hint="eastAsia" w:ascii="仿宋" w:hAnsi="仿宋" w:eastAsia="仿宋" w:cs="宋体"/>
          <w:kern w:val="0"/>
          <w:sz w:val="32"/>
          <w:lang w:eastAsia="zh-CN"/>
        </w:rPr>
      </w:pPr>
      <w:r>
        <w:rPr>
          <w:rFonts w:hint="eastAsia" w:ascii="仿宋" w:hAnsi="仿宋" w:eastAsia="仿宋" w:cs="宋体"/>
          <w:color w:val="333333"/>
          <w:kern w:val="0"/>
          <w:sz w:val="32"/>
        </w:rPr>
        <w:t>20</w:t>
      </w:r>
      <w:r>
        <w:rPr>
          <w:rFonts w:hint="eastAsia" w:ascii="仿宋" w:hAnsi="仿宋" w:eastAsia="仿宋" w:cs="宋体"/>
          <w:color w:val="333333"/>
          <w:kern w:val="0"/>
          <w:sz w:val="32"/>
          <w:lang w:val="en-US" w:eastAsia="zh-CN"/>
        </w:rPr>
        <w:t>20</w:t>
      </w:r>
      <w:r>
        <w:rPr>
          <w:rFonts w:hint="eastAsia" w:ascii="仿宋" w:hAnsi="仿宋" w:eastAsia="仿宋" w:cs="宋体"/>
          <w:color w:val="333333"/>
          <w:kern w:val="0"/>
          <w:sz w:val="32"/>
        </w:rPr>
        <w:t>年呈贡区市政消火栓维护管养项目计划完成投资236160元，实际完成投资236160</w:t>
      </w:r>
      <w:r>
        <w:rPr>
          <w:rFonts w:hint="eastAsia" w:ascii="仿宋" w:hAnsi="仿宋" w:eastAsia="仿宋" w:cs="宋体"/>
          <w:kern w:val="0"/>
          <w:sz w:val="32"/>
        </w:rPr>
        <w:t>元</w:t>
      </w:r>
      <w:r>
        <w:rPr>
          <w:rFonts w:hint="eastAsia" w:ascii="仿宋" w:hAnsi="仿宋" w:eastAsia="仿宋" w:cs="宋体"/>
          <w:kern w:val="0"/>
          <w:sz w:val="32"/>
          <w:lang w:eastAsia="zh-CN"/>
        </w:rPr>
        <w:t>。</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cs="仿宋_GB2312"/>
          <w:szCs w:val="32"/>
          <w:lang w:eastAsia="zh-CN"/>
        </w:rPr>
      </w:pPr>
      <w:r>
        <w:rPr>
          <w:rFonts w:hint="eastAsia" w:ascii="仿宋_GB2312" w:hAnsi="仿宋_GB2312" w:cs="仿宋_GB2312"/>
          <w:szCs w:val="32"/>
          <w:lang w:eastAsia="zh-CN"/>
        </w:rPr>
        <w:t>项目采用直接委托方式确定施工单位，并每月汇同维护管养单位清源自来水公司及辖区消防部门对消火栓维护管养情况进行检查。</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numPr>
          <w:ilvl w:val="0"/>
          <w:numId w:val="0"/>
        </w:numPr>
        <w:topLinePunct/>
        <w:ind w:firstLine="594"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呈贡区</w:t>
      </w:r>
      <w:r>
        <w:rPr>
          <w:rFonts w:hint="eastAsia" w:ascii="仿宋" w:hAnsi="仿宋" w:eastAsia="仿宋" w:cs="宋体"/>
          <w:color w:val="333333"/>
          <w:kern w:val="0"/>
          <w:sz w:val="32"/>
        </w:rPr>
        <w:t>市政消火栓维护管养</w:t>
      </w:r>
      <w:r>
        <w:rPr>
          <w:rFonts w:hint="eastAsia" w:ascii="仿宋" w:hAnsi="仿宋" w:eastAsia="仿宋" w:cs="宋体"/>
          <w:kern w:val="0"/>
          <w:sz w:val="32"/>
          <w:szCs w:val="32"/>
        </w:rPr>
        <w:t>项目的实施，已完成的项目达到了《政府的相关要求，达到了预算绩效目标，达到良好的经济、政治和社会效益。</w:t>
      </w:r>
      <w:r>
        <w:rPr>
          <w:rFonts w:hint="eastAsia" w:ascii="仿宋" w:hAnsi="仿宋" w:eastAsia="仿宋" w:cs="宋体"/>
          <w:kern w:val="0"/>
          <w:sz w:val="32"/>
          <w:szCs w:val="32"/>
          <w:lang w:val="en-US" w:eastAsia="zh-CN"/>
        </w:rPr>
        <w:t xml:space="preserve">  </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jc w:val="both"/>
        <w:rPr>
          <w:rFonts w:ascii="仿宋_GB2312"/>
          <w:szCs w:val="32"/>
        </w:rPr>
      </w:pPr>
      <w:r>
        <w:rPr>
          <w:rFonts w:hint="eastAsia" w:ascii="仿宋_GB2312"/>
          <w:szCs w:val="32"/>
        </w:rPr>
        <w:t>（一）专项立项依据充分；有资金管理办法，资金管理办法规范。</w:t>
      </w:r>
    </w:p>
    <w:p>
      <w:pPr>
        <w:topLinePunct/>
        <w:ind w:firstLine="594" w:firstLineChars="200"/>
        <w:jc w:val="both"/>
        <w:rPr>
          <w:rFonts w:ascii="仿宋_GB2312"/>
          <w:szCs w:val="32"/>
        </w:rPr>
      </w:pPr>
      <w:r>
        <w:rPr>
          <w:rFonts w:hint="eastAsia" w:ascii="仿宋_GB2312"/>
          <w:szCs w:val="32"/>
        </w:rPr>
        <w:t>（二）资金分配合理，突出重点，公平公正；无散小差现象；资金分配和使用方向与资金管理办法相符等。</w:t>
      </w:r>
    </w:p>
    <w:p>
      <w:pPr>
        <w:topLinePunct/>
        <w:ind w:firstLine="594" w:firstLineChars="200"/>
        <w:jc w:val="both"/>
        <w:rPr>
          <w:rFonts w:ascii="仿宋_GB2312"/>
          <w:szCs w:val="32"/>
        </w:rPr>
      </w:pPr>
      <w:r>
        <w:rPr>
          <w:rFonts w:hint="eastAsia" w:ascii="仿宋_GB2312"/>
          <w:szCs w:val="32"/>
        </w:rPr>
        <w:t>（三）拨付及时，有滞留、闲置等现象。</w:t>
      </w:r>
    </w:p>
    <w:p>
      <w:pPr>
        <w:topLinePunct/>
        <w:ind w:firstLine="594" w:firstLineChars="200"/>
        <w:jc w:val="both"/>
        <w:rPr>
          <w:rFonts w:ascii="仿宋_GB2312"/>
          <w:szCs w:val="32"/>
        </w:rPr>
      </w:pPr>
      <w:r>
        <w:rPr>
          <w:rFonts w:hint="eastAsia" w:ascii="仿宋_GB2312"/>
          <w:szCs w:val="32"/>
        </w:rPr>
        <w:t>（四）资金使用合规，无截留、挪用等现象，资金使用产生效益。</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numPr>
          <w:ilvl w:val="0"/>
          <w:numId w:val="0"/>
        </w:numPr>
        <w:topLinePunct/>
        <w:ind w:firstLine="594" w:firstLineChars="200"/>
        <w:rPr>
          <w:rFonts w:hint="eastAsia" w:ascii="仿宋_GB2312"/>
          <w:b/>
          <w:szCs w:val="32"/>
        </w:rPr>
      </w:pPr>
      <w:r>
        <w:rPr>
          <w:rFonts w:hint="eastAsia" w:ascii="仿宋" w:hAnsi="仿宋" w:eastAsia="仿宋"/>
          <w:sz w:val="32"/>
          <w:szCs w:val="32"/>
          <w:lang w:eastAsia="zh-CN"/>
        </w:rPr>
        <w:t>随着呈贡区的快速发展，车流量、人流量日益增多，道路破损点位也随之增多，</w:t>
      </w:r>
      <w:r>
        <w:rPr>
          <w:rFonts w:hint="eastAsia" w:ascii="仿宋" w:hAnsi="仿宋" w:eastAsia="仿宋"/>
          <w:sz w:val="32"/>
          <w:szCs w:val="32"/>
          <w:lang w:val="en-US" w:eastAsia="zh-CN"/>
        </w:rPr>
        <w:t>建议加大城市道路维护管养资金投入。</w:t>
      </w:r>
    </w:p>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F31D2"/>
    <w:rsid w:val="05AE36CA"/>
    <w:rsid w:val="24C502D6"/>
    <w:rsid w:val="378A5996"/>
    <w:rsid w:val="5A3C6978"/>
    <w:rsid w:val="6073129C"/>
    <w:rsid w:val="67600811"/>
    <w:rsid w:val="773E6DC2"/>
    <w:rsid w:val="7D5F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cptbtptp.</cp:lastModifiedBy>
  <dcterms:modified xsi:type="dcterms:W3CDTF">2021-03-23T06:59:04Z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