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“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办公用房租赁费及物管费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”</w:t>
      </w:r>
      <w:r>
        <w:rPr>
          <w:rFonts w:hint="eastAsia" w:ascii="方正小标宋_GBK" w:eastAsia="方正小标宋_GBK"/>
          <w:sz w:val="36"/>
          <w:szCs w:val="36"/>
        </w:rPr>
        <w:t>项目支出绩效报告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topLinePunct/>
        <w:ind w:firstLine="594" w:firstLineChars="200"/>
        <w:rPr>
          <w:rFonts w:hint="default" w:ascii="仿宋_GB2312"/>
          <w:szCs w:val="32"/>
          <w:lang w:val="en-US"/>
        </w:rPr>
      </w:pPr>
      <w:r>
        <w:rPr>
          <w:rFonts w:hint="eastAsia" w:ascii="仿宋_GB2312"/>
          <w:szCs w:val="32"/>
        </w:rPr>
        <w:t>（一）</w:t>
      </w:r>
      <w:r>
        <w:rPr>
          <w:rFonts w:hint="eastAsia" w:ascii="仿宋_GB231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办公用房租赁费及物管费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主要用于呈贡区城市管理局办公楼租金、办公楼水电费及门卫、保洁员工资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根据呈贡区委、区政府的统一安排和部署</w:t>
      </w:r>
      <w:r>
        <w:rPr>
          <w:rFonts w:hint="eastAsia" w:ascii="仿宋_GB2312" w:hAnsi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/>
          <w:color w:val="auto"/>
          <w:sz w:val="32"/>
          <w:lang w:val="en-US" w:eastAsia="zh-CN"/>
        </w:rPr>
        <w:t>区城市管理局与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昆明龙谦经贸有限公司</w:t>
      </w:r>
      <w:r>
        <w:rPr>
          <w:rFonts w:hint="eastAsia" w:ascii="仿宋_GB2312" w:hAnsi="仿宋_GB2312"/>
          <w:color w:val="auto"/>
          <w:sz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龙谦商务楼附属楼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租赁协议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，借以约定办公楼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使用范围为龙谦商务楼附属楼，</w:t>
      </w:r>
      <w:r>
        <w:rPr>
          <w:rFonts w:hint="eastAsia" w:ascii="仿宋_GB2312" w:hAnsi="仿宋_GB2312" w:eastAsia="仿宋_GB2312"/>
          <w:strike w:val="0"/>
          <w:dstrike w:val="0"/>
          <w:color w:val="auto"/>
          <w:sz w:val="32"/>
          <w:lang w:eastAsia="zh-CN"/>
        </w:rPr>
        <w:t>实际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面积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1389.96平方米，作为办公场所使用。</w:t>
      </w:r>
      <w:r>
        <w:rPr>
          <w:rFonts w:hint="eastAsia" w:ascii="仿宋_GB2312" w:hAnsi="仿宋_GB2312" w:eastAsia="仿宋_GB2312"/>
          <w:strike w:val="0"/>
          <w:dstrike w:val="0"/>
          <w:color w:val="auto"/>
          <w:sz w:val="32"/>
          <w:lang w:eastAsia="zh-CN"/>
        </w:rPr>
        <w:t>租赁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期限自2020年5月1日至2021年4月30日。每平方米每月租金为32.37元，每年租金为540000.00元（人民币：伍拾肆万元整）</w:t>
      </w:r>
      <w:r>
        <w:rPr>
          <w:rFonts w:hint="eastAsia" w:ascii="仿宋_GB2312" w:hAnsi="仿宋_GB2312"/>
          <w:color w:val="auto"/>
          <w:sz w:val="32"/>
          <w:lang w:val="en-US" w:eastAsia="zh-CN"/>
        </w:rPr>
        <w:t>；区城管局保洁员、门卫各两名，工资1500.00元/人/月，一年共计7.2万元；区城管局办公楼水电杂费7000.00元/年。</w:t>
      </w:r>
    </w:p>
    <w:p>
      <w:pPr>
        <w:topLinePunct/>
        <w:ind w:firstLine="594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办公用房租赁费及物管费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绩效目标设定为保障区城管局办公用房及物管正常运转，并设定相对应的绩效指标，经过一系列严格实施，该项目已高质量完成并达到目标设定值。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topLinePunct/>
        <w:ind w:firstLine="594" w:firstLineChars="200"/>
        <w:rPr>
          <w:rFonts w:hint="default" w:ascii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办公用房租赁费及物管费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年初预算66.00万元，实际运行支出61.89万元。其中：</w:t>
      </w:r>
      <w:r>
        <w:rPr>
          <w:rFonts w:hint="eastAsia" w:ascii="仿宋_GB2312" w:hAnsi="仿宋_GB2312"/>
          <w:strike w:val="0"/>
          <w:dstrike w:val="0"/>
          <w:color w:val="auto"/>
          <w:sz w:val="32"/>
          <w:lang w:val="en-US" w:eastAsia="zh-CN"/>
        </w:rPr>
        <w:t>区城管局办公楼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年租金为54</w:t>
      </w:r>
      <w:r>
        <w:rPr>
          <w:rFonts w:hint="eastAsia" w:ascii="仿宋_GB2312" w:hAnsi="仿宋_GB2312"/>
          <w:color w:val="auto"/>
          <w:sz w:val="32"/>
          <w:lang w:val="en-US" w:eastAsia="zh-CN"/>
        </w:rPr>
        <w:t>.00万元；区城管局保洁员、门卫各两名，工资1500.00元/人/月，一年共计7.2万元；区城管局办公楼水电杂费0.69万元。</w:t>
      </w:r>
    </w:p>
    <w:p>
      <w:pPr>
        <w:numPr>
          <w:ilvl w:val="0"/>
          <w:numId w:val="1"/>
        </w:num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项目组织实施情况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594" w:firstLineChars="200"/>
        <w:jc w:val="both"/>
        <w:textAlignment w:val="auto"/>
        <w:outlineLvl w:val="9"/>
        <w:rPr>
          <w:rFonts w:hint="default" w:ascii="黑体" w:eastAsia="黑体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按照与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昆明龙谦经贸有限公司</w:t>
      </w:r>
      <w:r>
        <w:rPr>
          <w:rFonts w:hint="eastAsia" w:ascii="仿宋_GB2312" w:hAnsi="仿宋_GB2312"/>
          <w:color w:val="auto"/>
          <w:sz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龙谦商务楼附属楼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租赁协议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约定，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协议签订后乙方每年5月31日前一次性支付当年年租金540000.00元（人民币：伍拾肆万元整）</w:t>
      </w:r>
      <w:r>
        <w:rPr>
          <w:rFonts w:hint="eastAsia" w:ascii="仿宋_GB2312" w:hAnsi="仿宋_GB2312"/>
          <w:color w:val="auto"/>
          <w:sz w:val="32"/>
          <w:lang w:val="en-US" w:eastAsia="zh-CN"/>
        </w:rPr>
        <w:t>；每次月发放上月门卫及保洁人员工资；办公楼水电费按年或按季度结算。</w:t>
      </w:r>
    </w:p>
    <w:p>
      <w:pPr>
        <w:numPr>
          <w:ilvl w:val="0"/>
          <w:numId w:val="1"/>
        </w:numPr>
        <w:topLinePunct/>
        <w:ind w:left="0" w:leftChars="0"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项目绩效情况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ind w:leftChars="0" w:firstLine="594" w:firstLineChars="200"/>
        <w:textAlignment w:val="auto"/>
        <w:rPr>
          <w:rFonts w:hint="default" w:ascii="黑体" w:eastAsia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办公用房租赁费及物管费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严格按照合同和人员工资发放要求执行。该项目保障了区城市管理局正常办公开展，为城市管理工作做好坚强后盾。</w:t>
      </w:r>
      <w:bookmarkStart w:id="0" w:name="_GoBack"/>
      <w:bookmarkEnd w:id="0"/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topLinePunct/>
        <w:ind w:firstLine="594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无。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ind w:firstLine="594" w:firstLineChars="200"/>
        <w:rPr>
          <w:rFonts w:hint="default"/>
          <w:lang w:val="en-US"/>
        </w:rPr>
      </w:pPr>
      <w:r>
        <w:rPr>
          <w:rFonts w:hint="eastAsia" w:ascii="仿宋_GB2312"/>
          <w:szCs w:val="32"/>
          <w:lang w:val="en-US" w:eastAsia="zh-CN"/>
        </w:rPr>
        <w:t>无。</w:t>
      </w: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2DFC65"/>
    <w:multiLevelType w:val="singleLevel"/>
    <w:tmpl w:val="D32DFC6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6A7B"/>
    <w:rsid w:val="05AE36CA"/>
    <w:rsid w:val="068B69D4"/>
    <w:rsid w:val="083875F4"/>
    <w:rsid w:val="08411503"/>
    <w:rsid w:val="0A140580"/>
    <w:rsid w:val="0AED621B"/>
    <w:rsid w:val="0C2037DE"/>
    <w:rsid w:val="0E4F1968"/>
    <w:rsid w:val="0EAE0746"/>
    <w:rsid w:val="0F7B2918"/>
    <w:rsid w:val="0FF26957"/>
    <w:rsid w:val="120951E6"/>
    <w:rsid w:val="12ED5ACD"/>
    <w:rsid w:val="13715051"/>
    <w:rsid w:val="16C77111"/>
    <w:rsid w:val="196C3B35"/>
    <w:rsid w:val="1C55042D"/>
    <w:rsid w:val="1E2F1D80"/>
    <w:rsid w:val="21C778E1"/>
    <w:rsid w:val="22AF43BF"/>
    <w:rsid w:val="253E608C"/>
    <w:rsid w:val="25931DF4"/>
    <w:rsid w:val="26635E11"/>
    <w:rsid w:val="298F17BD"/>
    <w:rsid w:val="2A4754A7"/>
    <w:rsid w:val="2BDF63D3"/>
    <w:rsid w:val="2DA75141"/>
    <w:rsid w:val="306E6BCF"/>
    <w:rsid w:val="31D52C53"/>
    <w:rsid w:val="32C42FBB"/>
    <w:rsid w:val="33E05F74"/>
    <w:rsid w:val="34342D1B"/>
    <w:rsid w:val="36072B1E"/>
    <w:rsid w:val="37542410"/>
    <w:rsid w:val="378A5996"/>
    <w:rsid w:val="3B6278D7"/>
    <w:rsid w:val="44014A53"/>
    <w:rsid w:val="44826E2A"/>
    <w:rsid w:val="45702D20"/>
    <w:rsid w:val="458169FB"/>
    <w:rsid w:val="461B27AC"/>
    <w:rsid w:val="494B4F47"/>
    <w:rsid w:val="4960267D"/>
    <w:rsid w:val="49BC6D88"/>
    <w:rsid w:val="49C16B62"/>
    <w:rsid w:val="4B8E0F95"/>
    <w:rsid w:val="4C113CC3"/>
    <w:rsid w:val="4C300C8C"/>
    <w:rsid w:val="4C3255E7"/>
    <w:rsid w:val="4D0F7F03"/>
    <w:rsid w:val="4DAE24FF"/>
    <w:rsid w:val="4FEF3BF2"/>
    <w:rsid w:val="529413E8"/>
    <w:rsid w:val="58BF3C3C"/>
    <w:rsid w:val="5A3C6978"/>
    <w:rsid w:val="5A4E2F48"/>
    <w:rsid w:val="5A6E6FC2"/>
    <w:rsid w:val="5A8F64B4"/>
    <w:rsid w:val="5B405679"/>
    <w:rsid w:val="5C844831"/>
    <w:rsid w:val="5DDB5DB0"/>
    <w:rsid w:val="5E661968"/>
    <w:rsid w:val="60F55430"/>
    <w:rsid w:val="6511577C"/>
    <w:rsid w:val="66B832D3"/>
    <w:rsid w:val="67600811"/>
    <w:rsid w:val="69871BCA"/>
    <w:rsid w:val="6994713B"/>
    <w:rsid w:val="6AE604C0"/>
    <w:rsid w:val="6B826954"/>
    <w:rsid w:val="6CED25F2"/>
    <w:rsid w:val="6D5775AD"/>
    <w:rsid w:val="70253496"/>
    <w:rsid w:val="721B0ACB"/>
    <w:rsid w:val="72812B84"/>
    <w:rsid w:val="72A82ECD"/>
    <w:rsid w:val="75655831"/>
    <w:rsid w:val="777371C3"/>
    <w:rsid w:val="79DE6032"/>
    <w:rsid w:val="7A0054E3"/>
    <w:rsid w:val="7B38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Dell</cp:lastModifiedBy>
  <dcterms:modified xsi:type="dcterms:W3CDTF">2021-03-22T06:33:39Z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