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/>
          <w:bCs/>
          <w:szCs w:val="32"/>
        </w:rPr>
      </w:pPr>
      <w:r>
        <w:rPr>
          <w:rFonts w:hint="eastAsia" w:ascii="仿宋_GB2312" w:hAnsi="华文中宋"/>
          <w:bCs/>
          <w:szCs w:val="32"/>
        </w:rPr>
        <w:t>附件</w:t>
      </w:r>
      <w:r>
        <w:rPr>
          <w:rFonts w:hint="eastAsia" w:ascii="仿宋_GB2312" w:hAnsi="华文中宋"/>
          <w:bCs/>
          <w:szCs w:val="32"/>
          <w:lang w:val="en-US" w:eastAsia="zh-CN"/>
        </w:rPr>
        <w:t>4-2</w:t>
      </w:r>
      <w:r>
        <w:rPr>
          <w:rFonts w:hint="eastAsia" w:ascii="仿宋_GB2312" w:hAnsi="华文中宋"/>
          <w:bCs/>
          <w:szCs w:val="32"/>
        </w:rPr>
        <w:t>: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昆明市呈贡区第一中学20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年度义务教育学校公用经费中央和区级经费、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义务教育经济困难学生项目经费、地方课程教材项目经费等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jc w:val="center"/>
        <w:rPr>
          <w:rFonts w:ascii="仿宋_GB2312"/>
          <w:szCs w:val="32"/>
        </w:rPr>
      </w:pPr>
    </w:p>
    <w:p>
      <w:pPr>
        <w:topLinePunct/>
        <w:ind w:firstLine="600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60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随着呈贡区城市建设和发展的快速推进，教育改革学校布局规划，我校办学规模不断扩大，现有</w:t>
      </w:r>
      <w:r>
        <w:rPr>
          <w:rFonts w:hint="eastAsia" w:ascii="仿宋_GB2312"/>
          <w:szCs w:val="32"/>
          <w:lang w:eastAsia="zh-CN"/>
        </w:rPr>
        <w:t>初中</w:t>
      </w:r>
      <w:r>
        <w:rPr>
          <w:rFonts w:hint="eastAsia" w:ascii="仿宋_GB2312"/>
          <w:szCs w:val="32"/>
        </w:rPr>
        <w:t>教学班</w:t>
      </w:r>
      <w:r>
        <w:rPr>
          <w:rFonts w:hint="eastAsia" w:ascii="仿宋_GB2312"/>
          <w:szCs w:val="32"/>
          <w:lang w:val="en-US" w:eastAsia="zh-CN"/>
        </w:rPr>
        <w:t>32</w:t>
      </w:r>
      <w:r>
        <w:rPr>
          <w:rFonts w:hint="eastAsia" w:ascii="仿宋_GB2312"/>
          <w:szCs w:val="32"/>
        </w:rPr>
        <w:t>个，学生</w:t>
      </w:r>
      <w:r>
        <w:rPr>
          <w:rFonts w:hint="eastAsia" w:ascii="仿宋_GB2312"/>
          <w:szCs w:val="32"/>
          <w:lang w:val="en-US" w:eastAsia="zh-CN"/>
        </w:rPr>
        <w:t>1330</w:t>
      </w:r>
      <w:r>
        <w:rPr>
          <w:rFonts w:hint="eastAsia" w:ascii="仿宋_GB2312"/>
          <w:szCs w:val="32"/>
        </w:rPr>
        <w:t>人，在职在编教职工</w:t>
      </w:r>
      <w:r>
        <w:rPr>
          <w:rFonts w:hint="eastAsia" w:ascii="仿宋_GB2312"/>
          <w:szCs w:val="32"/>
          <w:lang w:val="en-US" w:eastAsia="zh-CN"/>
        </w:rPr>
        <w:t>111</w:t>
      </w:r>
      <w:r>
        <w:rPr>
          <w:rFonts w:hint="eastAsia" w:ascii="仿宋_GB2312"/>
          <w:szCs w:val="32"/>
        </w:rPr>
        <w:t>人，为了维持学校正常教育教学工作，更快更好地支持学校发展，促进教师队伍建设，提升学校办学水平，昆明市呈贡区财政局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昆明市呈贡区教育局按照教育统计学生人数，并按《呈财教【2020】2号  关于下达2020年第一批（春季学期）城乡义务教育阶段学校公用经费中央资金的通知》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《呈财教【2020】5号   关于下达2020年第一批（春季学期）城乡义务教育阶段学校公用经费市级、区级资金的通知》</w:t>
      </w:r>
      <w:r>
        <w:rPr>
          <w:rFonts w:hint="eastAsia" w:ascii="仿宋_GB2312"/>
          <w:szCs w:val="32"/>
          <w:lang w:eastAsia="zh-CN"/>
        </w:rPr>
        <w:t>初中学生</w:t>
      </w:r>
      <w:r>
        <w:rPr>
          <w:rFonts w:hint="eastAsia" w:ascii="仿宋_GB2312"/>
          <w:szCs w:val="32"/>
          <w:lang w:val="en-US" w:eastAsia="zh-CN"/>
        </w:rPr>
        <w:t>850/人/</w:t>
      </w:r>
      <w:r>
        <w:rPr>
          <w:rFonts w:hint="eastAsia" w:ascii="仿宋_GB2312"/>
          <w:szCs w:val="32"/>
        </w:rPr>
        <w:t>元核算，</w:t>
      </w:r>
      <w:r>
        <w:rPr>
          <w:rFonts w:hint="eastAsia" w:ascii="仿宋_GB2312"/>
          <w:szCs w:val="32"/>
          <w:lang w:eastAsia="zh-CN"/>
        </w:rPr>
        <w:t>2020</w:t>
      </w:r>
      <w:r>
        <w:rPr>
          <w:rFonts w:hint="eastAsia" w:ascii="仿宋_GB2312"/>
          <w:szCs w:val="32"/>
        </w:rPr>
        <w:t>年度共计核拨公用经费</w:t>
      </w:r>
      <w:r>
        <w:rPr>
          <w:rFonts w:hint="eastAsia" w:ascii="仿宋_GB2312"/>
          <w:szCs w:val="32"/>
          <w:lang w:val="en-US" w:eastAsia="zh-CN"/>
        </w:rPr>
        <w:t>103.50万</w:t>
      </w:r>
      <w:r>
        <w:rPr>
          <w:rFonts w:hint="eastAsia" w:ascii="仿宋_GB2312"/>
          <w:szCs w:val="32"/>
        </w:rPr>
        <w:t>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义务教育经济困难学生项目经费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13.46万元，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中小学生教科书经费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13.74万元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/>
          <w:szCs w:val="32"/>
        </w:rPr>
        <w:t>项目全部启动，并按计划完成。</w:t>
      </w:r>
    </w:p>
    <w:p>
      <w:pPr>
        <w:numPr>
          <w:ilvl w:val="0"/>
          <w:numId w:val="1"/>
        </w:numPr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/>
          <w:szCs w:val="32"/>
        </w:rPr>
      </w:pPr>
      <w:r>
        <w:rPr>
          <w:rFonts w:hint="eastAsia" w:eastAsia="仿宋_GB2312"/>
          <w:sz w:val="32"/>
        </w:rPr>
        <w:t>从</w:t>
      </w:r>
      <w:r>
        <w:rPr>
          <w:rFonts w:hint="eastAsia" w:ascii="仿宋_GB2312"/>
          <w:szCs w:val="32"/>
        </w:rPr>
        <w:t>我校“</w:t>
      </w:r>
      <w:r>
        <w:rPr>
          <w:rFonts w:hint="eastAsia" w:ascii="仿宋_GB2312"/>
          <w:szCs w:val="32"/>
          <w:lang w:eastAsia="zh-CN"/>
        </w:rPr>
        <w:t>依法治校、文化立校、科研兴校、体育强校</w:t>
      </w:r>
      <w:r>
        <w:rPr>
          <w:rFonts w:hint="eastAsia" w:ascii="仿宋_GB2312"/>
          <w:szCs w:val="32"/>
        </w:rPr>
        <w:t>”，以物质文化建设为基础，以精神文化建设为核心，全面弘扬社会主义核心价值观建设和班级文化建设，优化育人环境，更好的传播教育教学文化，培养学生知识文化水平，促进学校的和谐发展。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我校在201</w:t>
      </w:r>
      <w:r>
        <w:rPr>
          <w:rFonts w:hint="eastAsia" w:ascii="仿宋_GB2312"/>
          <w:szCs w:val="32"/>
          <w:lang w:val="en-US" w:eastAsia="zh-CN"/>
        </w:rPr>
        <w:t>9</w:t>
      </w:r>
      <w:r>
        <w:rPr>
          <w:rFonts w:hint="eastAsia" w:ascii="仿宋_GB2312"/>
          <w:szCs w:val="32"/>
        </w:rPr>
        <w:t>年10月份进行</w:t>
      </w:r>
      <w:r>
        <w:rPr>
          <w:rFonts w:hint="eastAsia" w:ascii="仿宋_GB2312"/>
          <w:szCs w:val="32"/>
          <w:lang w:eastAsia="zh-CN"/>
        </w:rPr>
        <w:t>2020</w:t>
      </w:r>
      <w:r>
        <w:rPr>
          <w:rFonts w:hint="eastAsia" w:ascii="仿宋_GB2312"/>
          <w:szCs w:val="32"/>
        </w:rPr>
        <w:t>年预算，</w:t>
      </w:r>
      <w:r>
        <w:rPr>
          <w:rFonts w:hint="eastAsia" w:ascii="仿宋_GB2312"/>
          <w:szCs w:val="32"/>
          <w:lang w:eastAsia="zh-CN"/>
        </w:rPr>
        <w:t>2020</w:t>
      </w:r>
      <w:r>
        <w:rPr>
          <w:rFonts w:hint="eastAsia" w:ascii="仿宋_GB2312"/>
          <w:szCs w:val="32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numPr>
          <w:ilvl w:val="0"/>
          <w:numId w:val="2"/>
        </w:numPr>
        <w:topLinePunct/>
        <w:ind w:left="299" w:leftChars="0" w:firstLineChars="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项目资金使用及管理情况</w:t>
      </w:r>
    </w:p>
    <w:p>
      <w:pPr>
        <w:ind w:firstLine="600" w:firstLineChars="200"/>
        <w:outlineLvl w:val="0"/>
        <w:rPr>
          <w:rFonts w:hint="eastAsia" w:ascii="仿宋_GB2312" w:eastAsia="仿宋_GB2312"/>
          <w:szCs w:val="32"/>
          <w:highlight w:val="none"/>
          <w:lang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我校按照预算资金，严格按照公用经费管理办法的通知，按照使用范围规范列支，主要用于学生活动的开展、学校水电费支付、办公用品购买，</w:t>
      </w:r>
      <w:r>
        <w:rPr>
          <w:rFonts w:hint="eastAsia" w:ascii="仿宋_GB2312"/>
          <w:szCs w:val="32"/>
          <w:highlight w:val="none"/>
          <w:lang w:val="en-US" w:eastAsia="zh-CN"/>
        </w:rPr>
        <w:t>购买地方课程教材，补助经济困难学生，开展学校招生工作</w:t>
      </w:r>
      <w:r>
        <w:rPr>
          <w:rFonts w:hint="eastAsia" w:ascii="仿宋_GB2312"/>
          <w:szCs w:val="32"/>
          <w:highlight w:val="none"/>
          <w:lang w:eastAsia="zh-CN"/>
        </w:rPr>
        <w:t>等。</w:t>
      </w:r>
    </w:p>
    <w:p>
      <w:pPr>
        <w:ind w:firstLine="600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我校</w:t>
      </w:r>
      <w:r>
        <w:rPr>
          <w:rFonts w:hint="eastAsia" w:ascii="仿宋_GB2312"/>
          <w:szCs w:val="32"/>
          <w:highlight w:val="none"/>
          <w:lang w:val="en-US" w:eastAsia="zh-CN"/>
        </w:rPr>
        <w:t>各项</w:t>
      </w:r>
      <w:r>
        <w:rPr>
          <w:rFonts w:hint="eastAsia" w:ascii="仿宋_GB2312"/>
          <w:szCs w:val="32"/>
          <w:highlight w:val="none"/>
          <w:lang w:eastAsia="zh-CN"/>
        </w:rPr>
        <w:t>经费</w:t>
      </w:r>
      <w:r>
        <w:rPr>
          <w:rFonts w:hint="eastAsia" w:ascii="仿宋_GB2312"/>
          <w:szCs w:val="32"/>
          <w:highlight w:val="none"/>
        </w:rPr>
        <w:t>按照专款专用的原则，严格加强项目资金使用的监督检查，切实提高项目资金的使用效益，达到政府采购标准的严格按照政府采购的相关规定执行。</w:t>
      </w:r>
    </w:p>
    <w:p>
      <w:pPr>
        <w:numPr>
          <w:ilvl w:val="0"/>
          <w:numId w:val="0"/>
        </w:numPr>
        <w:topLinePunct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b/>
          <w:szCs w:val="32"/>
          <w:highlight w:val="none"/>
          <w:lang w:val="en-US" w:eastAsia="zh-CN"/>
        </w:rPr>
        <w:t>三、项目组织实施</w:t>
      </w:r>
      <w:r>
        <w:rPr>
          <w:rFonts w:hint="eastAsia" w:ascii="仿宋_GB2312"/>
          <w:b/>
          <w:szCs w:val="32"/>
          <w:highlight w:val="none"/>
        </w:rPr>
        <w:t>情况</w:t>
      </w:r>
    </w:p>
    <w:p>
      <w:pPr>
        <w:ind w:firstLine="600" w:firstLineChars="200"/>
        <w:rPr>
          <w:rFonts w:hint="eastAsia"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1.</w:t>
      </w:r>
      <w:r>
        <w:rPr>
          <w:rFonts w:hint="eastAsia" w:ascii="仿宋_GB2312"/>
          <w:szCs w:val="32"/>
          <w:highlight w:val="none"/>
        </w:rPr>
        <w:t>前期准备</w:t>
      </w:r>
    </w:p>
    <w:p>
      <w:pPr>
        <w:ind w:firstLine="600" w:firstLineChars="20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我校成立了由校长组长、总务主任副组长、教导主任、校委会为成员的领导小组，明确相关人员职责，通过前期会议讨论项目实施细则，制定项目实施方案，保障项目的实施。</w:t>
      </w:r>
    </w:p>
    <w:p>
      <w:pPr>
        <w:ind w:firstLine="600" w:firstLineChars="200"/>
        <w:rPr>
          <w:rFonts w:hint="eastAsia"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2.</w:t>
      </w:r>
      <w:r>
        <w:rPr>
          <w:rFonts w:hint="eastAsia" w:ascii="仿宋_GB2312"/>
          <w:szCs w:val="32"/>
          <w:highlight w:val="none"/>
        </w:rPr>
        <w:t>组织实施</w:t>
      </w:r>
    </w:p>
    <w:p>
      <w:pPr>
        <w:ind w:firstLine="600" w:firstLineChars="200"/>
        <w:rPr>
          <w:rFonts w:ascii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用于保障学生日常教育教学的正常开展，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义务教育阶段学校公用经费中央和区级项目经费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用于学生活动的开展、学校水电费支付、办公用品购买，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地方课程教材项目经费用于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购买地方课程教材，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义务教育经济困难学生项目经费用于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补助经济困难学生，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招生工作经费用于学校开展招生工作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达到政府采购标准的我校严格按照政府采购程序申报政府采购，</w:t>
      </w:r>
      <w:r>
        <w:rPr>
          <w:rFonts w:hint="eastAsia" w:ascii="仿宋_GB2312"/>
          <w:szCs w:val="32"/>
          <w:highlight w:val="none"/>
        </w:rPr>
        <w:t>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numPr>
          <w:numId w:val="0"/>
        </w:numPr>
        <w:topLinePunct/>
        <w:ind w:leftChars="200"/>
        <w:rPr>
          <w:rFonts w:hint="eastAsia" w:ascii="仿宋_GB2312"/>
          <w:b/>
          <w:szCs w:val="32"/>
          <w:highlight w:val="none"/>
          <w:lang w:val="en-US" w:eastAsia="zh-CN"/>
        </w:rPr>
      </w:pPr>
      <w:r>
        <w:rPr>
          <w:rFonts w:hint="eastAsia" w:ascii="仿宋_GB2312"/>
          <w:b/>
          <w:szCs w:val="32"/>
          <w:highlight w:val="none"/>
          <w:lang w:val="en-US" w:eastAsia="zh-CN"/>
        </w:rPr>
        <w:t>四、</w:t>
      </w:r>
      <w:bookmarkStart w:id="0" w:name="_GoBack"/>
      <w:bookmarkEnd w:id="0"/>
      <w:r>
        <w:rPr>
          <w:rFonts w:hint="eastAsia" w:ascii="仿宋_GB2312"/>
          <w:b/>
          <w:szCs w:val="32"/>
          <w:highlight w:val="none"/>
          <w:lang w:val="en-US" w:eastAsia="zh-CN"/>
        </w:rPr>
        <w:t>项目绩效情况</w:t>
      </w:r>
    </w:p>
    <w:p>
      <w:pPr>
        <w:numPr>
          <w:ilvl w:val="0"/>
          <w:numId w:val="3"/>
        </w:numPr>
        <w:topLinePunct/>
        <w:ind w:leftChars="20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项目资金情况分析</w:t>
      </w:r>
    </w:p>
    <w:p>
      <w:pPr>
        <w:ind w:firstLine="600" w:firstLineChars="200"/>
        <w:outlineLvl w:val="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我校</w:t>
      </w:r>
      <w:r>
        <w:rPr>
          <w:rFonts w:hint="eastAsia" w:ascii="仿宋_GB2312"/>
          <w:szCs w:val="32"/>
          <w:highlight w:val="none"/>
          <w:lang w:eastAsia="zh-CN"/>
        </w:rPr>
        <w:t>义务教育阶段</w:t>
      </w:r>
      <w:r>
        <w:rPr>
          <w:rFonts w:hint="eastAsia" w:ascii="仿宋_GB2312"/>
          <w:szCs w:val="32"/>
        </w:rPr>
        <w:t>公用经费</w:t>
      </w:r>
      <w:r>
        <w:rPr>
          <w:rFonts w:hint="eastAsia" w:ascii="仿宋_GB2312"/>
          <w:szCs w:val="32"/>
          <w:lang w:val="en-US" w:eastAsia="zh-CN"/>
        </w:rPr>
        <w:t>103.50万</w:t>
      </w:r>
      <w:r>
        <w:rPr>
          <w:rFonts w:hint="eastAsia" w:ascii="仿宋_GB2312"/>
          <w:szCs w:val="32"/>
        </w:rPr>
        <w:t>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义务教育经济困难学生项目经费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13.46万元，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中小学生教科书经费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13.74万元。</w:t>
      </w:r>
      <w:r>
        <w:rPr>
          <w:rFonts w:hint="eastAsia" w:ascii="仿宋_GB2312"/>
          <w:szCs w:val="32"/>
          <w:highlight w:val="none"/>
        </w:rPr>
        <w:t>财政全额拨付到账。</w:t>
      </w:r>
    </w:p>
    <w:p>
      <w:pPr>
        <w:numPr>
          <w:ilvl w:val="0"/>
          <w:numId w:val="4"/>
        </w:numPr>
        <w:ind w:firstLine="600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项目实施情况分析</w:t>
      </w:r>
    </w:p>
    <w:p>
      <w:pPr>
        <w:numPr>
          <w:ilvl w:val="0"/>
          <w:numId w:val="0"/>
        </w:numPr>
        <w:ind w:firstLine="600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1.</w:t>
      </w:r>
      <w:r>
        <w:rPr>
          <w:rFonts w:hint="eastAsia" w:ascii="仿宋_GB2312"/>
          <w:szCs w:val="32"/>
          <w:highlight w:val="none"/>
        </w:rPr>
        <w:t>项目组织情况</w:t>
      </w:r>
      <w:r>
        <w:rPr>
          <w:rFonts w:hint="eastAsia" w:ascii="仿宋_GB2312"/>
          <w:szCs w:val="32"/>
          <w:highlight w:val="none"/>
          <w:lang w:eastAsia="zh-CN"/>
        </w:rPr>
        <w:t>及管理情况分析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highlight w:val="none"/>
          <w:lang w:eastAsia="zh-CN"/>
        </w:rPr>
        <w:t>我校按照年初预算计划实施</w:t>
      </w:r>
      <w:r>
        <w:rPr>
          <w:rFonts w:hint="eastAsia" w:ascii="仿宋_GB2312"/>
          <w:szCs w:val="32"/>
          <w:highlight w:val="none"/>
          <w:lang w:val="en-US" w:eastAsia="zh-CN"/>
        </w:rPr>
        <w:t>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（三）项目绩效情况分析</w:t>
      </w:r>
    </w:p>
    <w:p>
      <w:pPr>
        <w:ind w:firstLine="600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ind w:firstLine="600" w:firstLineChars="200"/>
        <w:outlineLvl w:val="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学校按照“先有预算、后有支出”的原则，严格按照年初预算资金结合实际情况开展工作。到第四季度项目执行进度达到</w:t>
      </w:r>
      <w:r>
        <w:rPr>
          <w:rFonts w:hint="eastAsia" w:ascii="仿宋_GB2312"/>
          <w:szCs w:val="32"/>
          <w:lang w:val="en-US" w:eastAsia="zh-CN"/>
        </w:rPr>
        <w:t>100%。</w:t>
      </w:r>
    </w:p>
    <w:p>
      <w:pPr>
        <w:numPr>
          <w:ilvl w:val="0"/>
          <w:numId w:val="0"/>
        </w:numPr>
        <w:ind w:leftChars="0" w:firstLine="600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项目的效率性分析</w:t>
      </w:r>
    </w:p>
    <w:p>
      <w:pPr>
        <w:numPr>
          <w:ilvl w:val="0"/>
          <w:numId w:val="0"/>
        </w:numPr>
        <w:ind w:leftChars="0" w:firstLine="600" w:firstLineChars="200"/>
        <w:outlineLvl w:val="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我单位在</w:t>
      </w:r>
      <w:r>
        <w:rPr>
          <w:rFonts w:hint="eastAsia" w:ascii="仿宋_GB2312"/>
          <w:szCs w:val="32"/>
          <w:lang w:val="en-US" w:eastAsia="zh-CN"/>
        </w:rPr>
        <w:t>项目资金足额下达后，严格项目支出进度，保障项目完成质量。</w:t>
      </w:r>
    </w:p>
    <w:p>
      <w:pPr>
        <w:numPr>
          <w:ilvl w:val="0"/>
          <w:numId w:val="0"/>
        </w:numPr>
        <w:ind w:leftChars="0" w:firstLine="600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lang w:val="en-US" w:eastAsia="zh-CN"/>
        </w:rPr>
        <w:t>3.</w:t>
      </w:r>
      <w:r>
        <w:rPr>
          <w:rFonts w:hint="eastAsia" w:ascii="仿宋_GB2312"/>
          <w:szCs w:val="32"/>
        </w:rPr>
        <w:t>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公用经费按时足额到位，保证学校教育教学工作正常运行，各项工作顺利开展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val="en-US" w:eastAsia="zh-CN"/>
        </w:rPr>
        <w:t>财政足额及时</w:t>
      </w:r>
      <w:r>
        <w:rPr>
          <w:rFonts w:hint="eastAsia" w:ascii="仿宋_GB2312"/>
          <w:szCs w:val="32"/>
        </w:rPr>
        <w:t>拨付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60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（四）资金使用方面的问题。资金使用合规，无截留、挪用等现象。</w:t>
      </w:r>
    </w:p>
    <w:p>
      <w:pPr>
        <w:topLinePunct/>
        <w:ind w:firstLine="600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60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60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eastAsia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eastAsia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eastAsia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eastAsia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eastAsia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eastAsia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58"/>
        </w:tabs>
        <w:ind w:leftChars="0"/>
        <w:jc w:val="right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昆明市呈贡区第一中学</w:t>
      </w:r>
    </w:p>
    <w:p>
      <w:pPr>
        <w:numPr>
          <w:ilvl w:val="0"/>
          <w:numId w:val="0"/>
        </w:numPr>
        <w:tabs>
          <w:tab w:val="left" w:pos="658"/>
        </w:tabs>
        <w:ind w:leftChars="0"/>
        <w:jc w:val="right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2021年3月18日</w:t>
      </w:r>
    </w:p>
    <w:p>
      <w:pPr>
        <w:numPr>
          <w:ilvl w:val="0"/>
          <w:numId w:val="0"/>
        </w:numPr>
        <w:tabs>
          <w:tab w:val="left" w:pos="658"/>
        </w:tabs>
        <w:ind w:leftChars="0"/>
        <w:jc w:val="right"/>
        <w:outlineLvl w:val="0"/>
        <w:rPr>
          <w:rFonts w:hint="eastAsia" w:ascii="仿宋_GB231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7" w:h="16840"/>
      <w:pgMar w:top="1757" w:right="1757" w:bottom="1757" w:left="1757" w:header="851" w:footer="1304" w:gutter="0"/>
      <w:cols w:space="720" w:num="1"/>
      <w:rtlGutter w:val="0"/>
      <w:docGrid w:type="linesAndChars" w:linePitch="587" w:charSpace="-41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35"/>
      <w:rPr>
        <w:rStyle w:val="5"/>
        <w:rFonts w:ascii="宋体" w:hAnsi="宋体" w:eastAsia="宋体"/>
        <w:sz w:val="28"/>
      </w:rPr>
    </w:pPr>
    <w:r>
      <w:rPr>
        <w:rStyle w:val="5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11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ascii="宋体" w:hAnsi="宋体" w:eastAsia="宋体"/>
        <w:sz w:val="28"/>
      </w:rPr>
      <w:t>—</w:t>
    </w:r>
  </w:p>
  <w:p>
    <w:pPr>
      <w:pStyle w:val="2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35"/>
      <w:rPr>
        <w:rStyle w:val="5"/>
        <w:rFonts w:ascii="宋体" w:hAnsi="宋体" w:eastAsia="宋体"/>
        <w:sz w:val="28"/>
      </w:rPr>
    </w:pPr>
    <w:r>
      <w:rPr>
        <w:rStyle w:val="5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12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ascii="宋体" w:hAnsi="宋体" w:eastAsia="宋体"/>
        <w:sz w:val="28"/>
      </w:rPr>
      <w:t>—</w:t>
    </w:r>
  </w:p>
  <w:p>
    <w:pPr>
      <w:pStyle w:val="2"/>
      <w:ind w:left="300" w:right="360" w:firstLine="360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E7CF2"/>
    <w:multiLevelType w:val="singleLevel"/>
    <w:tmpl w:val="9E0E7C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4A08A6"/>
    <w:multiLevelType w:val="singleLevel"/>
    <w:tmpl w:val="A94A08A6"/>
    <w:lvl w:ilvl="0" w:tentative="0">
      <w:start w:val="2"/>
      <w:numFmt w:val="chineseCounting"/>
      <w:suff w:val="nothing"/>
      <w:lvlText w:val="%1、"/>
      <w:lvlJc w:val="left"/>
      <w:pPr>
        <w:ind w:left="299"/>
      </w:pPr>
      <w:rPr>
        <w:rFonts w:hint="eastAsia"/>
      </w:rPr>
    </w:lvl>
  </w:abstractNum>
  <w:abstractNum w:abstractNumId="2">
    <w:nsid w:val="09AA98C0"/>
    <w:multiLevelType w:val="singleLevel"/>
    <w:tmpl w:val="09AA98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932BE"/>
    <w:rsid w:val="36261C10"/>
    <w:rsid w:val="3CC91F59"/>
    <w:rsid w:val="7A3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2021-03-24T01:43:00Z</dcterms:created>
  <dc:creator>CW</dc:creator>
  <cp:lastModifiedBy>CW</cp:lastModifiedBy>
  <dcterms:modified xsi:type="dcterms:W3CDTF">2021-03-24T02:43:36Z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