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江尾小学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1.设施设备采购：包含</w:t>
      </w:r>
      <w:r>
        <w:rPr>
          <w:rFonts w:hint="eastAsia" w:ascii="仿宋_GB2312"/>
          <w:szCs w:val="32"/>
        </w:rPr>
        <w:t>200套学生课桌椅，10套教师办公桌的供应、运输、安装、售后服务。20间学生教室，4间教室备课室安装护眼灯。一套室外演出音响设备，包含一套一拖二真分集话筒、一台功率放大器、2只双15寸音箱、1台调音台、一台音频处理器、一个航空机柜、一台电源时序器、一批线材及辅材。按照实际办学规模及教学实际需要，为学校配置和添加必备教学设施设备。目前我校正在合作办学开办阶段，还不是满班额，2020年学校新增一年级4个班，相对应就要匹配新教师，配置基础教育教学办公家具，学生课桌椅200套，每套200元，合计40000元。教师办公桌椅10套，办公椅350元每把，合计3500元，屏风卡座10个，670元每个，合计6700元。共计50200元。一套室外演出音响设备，包含3套一拖二真分集话筒，每套2808元，合计8424元，一台功率放大器，合计10314元，2只双15寸音箱，每只9504元，合计19008元，1台调音台，合计2700元，一台音频处理器，合计2376元，一个航空机柜，合计1026元，一台电源时序器，合计1404元，一批线材及辅材，合计540元，音响设备共计45792元。</w:t>
      </w:r>
      <w:r>
        <w:rPr>
          <w:rFonts w:hint="eastAsia" w:ascii="仿宋_GB2312"/>
          <w:szCs w:val="32"/>
          <w:lang w:eastAsia="zh-CN"/>
        </w:rPr>
        <w:t>两</w:t>
      </w:r>
      <w:r>
        <w:rPr>
          <w:rFonts w:hint="eastAsia" w:ascii="仿宋_GB2312"/>
          <w:szCs w:val="32"/>
        </w:rPr>
        <w:t>个设施设备采购项目：音响设备45792元，办公家具50200元，共计</w:t>
      </w:r>
      <w:r>
        <w:rPr>
          <w:rFonts w:hint="eastAsia" w:ascii="仿宋_GB2312"/>
          <w:szCs w:val="32"/>
          <w:lang w:val="en-US" w:eastAsia="zh-CN"/>
        </w:rPr>
        <w:t>95992</w:t>
      </w:r>
      <w:r>
        <w:rPr>
          <w:rFonts w:hint="eastAsia" w:ascii="仿宋_GB2312"/>
          <w:szCs w:val="32"/>
        </w:rPr>
        <w:t>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2.学生营养改善计划专项资金：我校根据教育统计学生人数180人，按照每人每天4元，每年200天计算学生营养改善计划专项资金，共计144000元。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安保经费：保安人员做到防火、防盗、防泄密等保安工作，排除安全隐患，确保校园无安全事故。学校共有3名保安，按照每人每月3420元工资，每人每年1000元装备费，一年12个月进行项目预算，保安服务费共计126120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4.教师保健经费：我单位2020年在职在编教师共有6人，按照每人每年1300元的标准，共计7800元进行保健经费申报。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.绿化管养经费：为加强昆明市呈贡区江尾小学绿化的养护管理，包括修剪、施肥、除草、病虫害防治、浇水进行为期一年的管理养护。师专附小呈贡分校与江尾小学合作办学，共享教育教学资源，绿化面积5700平方米，杀虫农业3次，每次680元，合计2040元；打农药机械费及人工3次，每次500元，合计1500元；尿素12包，每包105元，合计1260元；修枝剪造型40工时，每工时120元，合计4800元；剪草机用油4桶，每桶280元；爆石灰5袋，每袋30元，合计150元；其他零星材料700元；税费2590元；人工费642工时，每工时70元，合计44940元，明细相加全部共计59800元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6.我校按照两级报表上报的学生人数180人，每人每年200元的学生用书标准上报预算，共计需要36000元。</w:t>
      </w:r>
    </w:p>
    <w:p>
      <w:p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7.中小学教室照明达标改造经费：按照文件标准安装护眼灯，20间学生教室，每间14000元标准，合计280000元，4间教室备课室，共21盏灯，每盏1200元标准，合计25200元，安装护眼灯教室和教师备课室共计305200元。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年初计划所有项目</w:t>
      </w:r>
      <w:r>
        <w:rPr>
          <w:rFonts w:hint="eastAsia" w:ascii="仿宋_GB2312"/>
          <w:szCs w:val="32"/>
          <w:lang w:val="en-US" w:eastAsia="zh-CN"/>
        </w:rPr>
        <w:t>100%实现支出，年末实际完成情况95%，详情如下：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设施设备采购预计支出95992元，实际支出78272元，结余17720元。通过政采云平台实施政府采购，中标结果存在节约率。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学生营养改善计划专项资金预计支出144000元，实际支出136800元，结余7200元。因年初疫情影响，学校延迟开学，导致资金结余。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安保经费：年初预计支出126120元，实际支出126120元。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教师保健经费：年初预计支出7800元，实际支出7800元。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绿化管养经费：年初预计支出59800元，实际支出59800元。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中小学教科书经费：年初预计支出36000元，实际支出36000元。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中小学教室照明达标改造经费：年初预计支出305200元，实际支出292320元，结余12880元。通过政采云平台实施政府采购，中标结果存在节约率。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1.对上级拨入的项目经费、专项拨款做到及时入账，及时上缴学校财务专户，不私设小金库。  　　</w:t>
      </w:r>
    </w:p>
    <w:p>
      <w:pPr>
        <w:ind w:firstLine="594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2.对照项目绩效目标，对本单位所负责项目的执行过程以及资金使用、管理等情况进行有效的跟踪监控，确保项目执行不发生偏离。　　</w:t>
      </w:r>
    </w:p>
    <w:p>
      <w:pPr>
        <w:ind w:firstLine="594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3.按要求组织本单位及所属项目实施单位，对照项目绩效目标，定期采集分析项目绩效指标数据信息，及时分析项目实施进程、资金拨付与绩效目标实现进度，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跟踪监控绩效目标运行情况。根据绩效目标、预算编制、预算执行等对项目执行进度、绩效目标实现程度进行跟踪监控管理。　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" w:hAnsi="仿宋" w:eastAsia="仿宋"/>
          <w:szCs w:val="30"/>
        </w:rPr>
      </w:pPr>
      <w:r>
        <w:rPr>
          <w:rFonts w:hint="eastAsia" w:ascii="仿宋_GB2312" w:hAnsi="仿宋"/>
          <w:sz w:val="32"/>
          <w:szCs w:val="32"/>
        </w:rPr>
        <w:t>对照项目绩效目标，对本单位所负责项目的执行过程以及资金使用、管理等情况进行有效的跟踪监控，确保项目执行不发生偏离。按要求组织本单位及所属项目实施单位，对照项目绩效目标，定期采集分析项目绩效指标数据信息，及时分析项目实施进程、资金拨付与绩效目标实现进度，跟踪监控绩效目标运行情况。 根据绩效目标、预算编制、预算执行等对项目执行进度、绩效目标实现程度进行跟踪监控管理。</w:t>
      </w:r>
      <w:r>
        <w:rPr>
          <w:rFonts w:hint="eastAsia" w:ascii="仿宋" w:hAnsi="仿宋" w:eastAsia="仿宋"/>
          <w:szCs w:val="30"/>
        </w:rPr>
        <w:t>　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szCs w:val="32"/>
          <w:lang w:val="en-US" w:eastAsia="zh-CN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经济性分析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2020年预算收入77.49万元，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累计支出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73.71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万元，结余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3.78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元，结余部分为项目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政府采购渠道</w:t>
      </w:r>
      <w:r>
        <w:rPr>
          <w:rFonts w:hint="eastAsia" w:ascii="仿宋_GB2312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节约金额。</w:t>
      </w:r>
      <w:r>
        <w:rPr>
          <w:rFonts w:hint="eastAsia" w:ascii="仿宋_GB2312" w:hAnsi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节约率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5%。</w:t>
      </w:r>
    </w:p>
    <w:p>
      <w:pPr>
        <w:topLinePunct/>
        <w:ind w:firstLine="594" w:firstLineChars="200"/>
        <w:jc w:val="both"/>
        <w:rPr>
          <w:rFonts w:hint="default" w:ascii="仿宋_GB2312" w:eastAsia="仿宋_GB2312"/>
          <w:szCs w:val="32"/>
          <w:lang w:val="en-US" w:eastAsia="zh-CN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效率性分析</w:t>
      </w:r>
      <w:r>
        <w:rPr>
          <w:rFonts w:hint="eastAsia" w:ascii="仿宋_GB2312"/>
          <w:szCs w:val="32"/>
          <w:lang w:eastAsia="zh-CN"/>
        </w:rPr>
        <w:t>：效益方面有待提高，全年</w:t>
      </w:r>
      <w:r>
        <w:rPr>
          <w:rFonts w:hint="eastAsia" w:ascii="仿宋_GB2312"/>
          <w:szCs w:val="32"/>
          <w:lang w:val="en-US" w:eastAsia="zh-CN"/>
        </w:rPr>
        <w:t>1-9月份未完成预算执行进度，但完成全年预算支出进度。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  <w:lang w:val="en-US" w:eastAsia="zh-CN"/>
        </w:rPr>
      </w:pPr>
      <w:r>
        <w:rPr>
          <w:rFonts w:ascii="仿宋_GB2312"/>
          <w:szCs w:val="32"/>
        </w:rPr>
        <w:t>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</w:rPr>
        <w:t>效益性分析</w:t>
      </w:r>
      <w:r>
        <w:rPr>
          <w:rFonts w:hint="eastAsia" w:ascii="仿宋_GB2312"/>
          <w:szCs w:val="32"/>
          <w:lang w:eastAsia="zh-CN"/>
        </w:rPr>
        <w:t>：全年总支出与预期完成目标程度达</w:t>
      </w:r>
      <w:r>
        <w:rPr>
          <w:rFonts w:hint="eastAsia" w:ascii="仿宋_GB2312"/>
          <w:szCs w:val="32"/>
          <w:lang w:val="en-US" w:eastAsia="zh-CN"/>
        </w:rPr>
        <w:t>98%，基本支出与项目支出最大程度的提高了师生工作、学习的便利性、完善了硬件设施。</w:t>
      </w:r>
    </w:p>
    <w:p>
      <w:pPr>
        <w:topLinePunct/>
        <w:ind w:firstLine="594" w:firstLineChars="200"/>
        <w:jc w:val="both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</w:t>
      </w:r>
      <w:r>
        <w:rPr>
          <w:rFonts w:hint="eastAsia" w:ascii="仿宋_GB2312"/>
          <w:szCs w:val="32"/>
          <w:lang w:eastAsia="zh-CN"/>
        </w:rPr>
        <w:t>符合</w:t>
      </w:r>
      <w:r>
        <w:rPr>
          <w:rFonts w:hint="eastAsia" w:ascii="仿宋_GB2312"/>
          <w:szCs w:val="32"/>
        </w:rPr>
        <w:t>规范。</w:t>
      </w:r>
    </w:p>
    <w:p>
      <w:pPr>
        <w:numPr>
          <w:ilvl w:val="0"/>
          <w:numId w:val="2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资金分配方面的问题。</w:t>
      </w:r>
    </w:p>
    <w:p>
      <w:pPr>
        <w:numPr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资金分配合理，突出重点，公平公正；无散小差现象；资金分配和使用方向与资金管理办法相符。</w:t>
      </w:r>
    </w:p>
    <w:p>
      <w:pPr>
        <w:numPr>
          <w:ilvl w:val="0"/>
          <w:numId w:val="2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numPr>
          <w:numId w:val="0"/>
        </w:numPr>
        <w:topLinePunct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numPr>
          <w:ilvl w:val="0"/>
          <w:numId w:val="2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numPr>
          <w:numId w:val="0"/>
        </w:num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</w:t>
      </w:r>
      <w:r>
        <w:rPr>
          <w:rFonts w:hint="eastAsia" w:ascii="仿宋_GB2312"/>
          <w:szCs w:val="32"/>
          <w:lang w:eastAsia="zh-CN"/>
        </w:rPr>
        <w:t>了相对应的</w:t>
      </w:r>
      <w:r>
        <w:rPr>
          <w:rFonts w:hint="eastAsia" w:ascii="仿宋_GB2312"/>
          <w:szCs w:val="32"/>
        </w:rPr>
        <w:t>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每年年初项目预算做到精准，提前准备项目参数、考察项目可行性，通过项目绩效评价小组综合评价。按时效的执行2021年项目绩效工作。</w:t>
      </w:r>
    </w:p>
    <w:p>
      <w:pPr>
        <w:numPr>
          <w:ilvl w:val="0"/>
          <w:numId w:val="3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主要经验做法、改进措施和有关建议等。</w:t>
      </w:r>
    </w:p>
    <w:p>
      <w:pPr>
        <w:numPr>
          <w:numId w:val="0"/>
        </w:numPr>
        <w:topLinePunct/>
        <w:ind w:firstLine="593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改进单位项目施工时效，加快每一季度的预算执行进度。</w:t>
      </w:r>
    </w:p>
    <w:p>
      <w:pPr>
        <w:numPr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</w:p>
    <w:p>
      <w:pPr>
        <w:numPr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</w:p>
    <w:p>
      <w:pPr>
        <w:numPr>
          <w:numId w:val="0"/>
        </w:numPr>
        <w:topLinePunct/>
        <w:ind w:firstLine="593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         昆明市呈贡区江尾小学</w:t>
      </w:r>
    </w:p>
    <w:p>
      <w:pPr>
        <w:numPr>
          <w:numId w:val="0"/>
        </w:numPr>
        <w:topLinePunct/>
        <w:ind w:firstLine="593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                              2021年3月18日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A8470"/>
    <w:multiLevelType w:val="singleLevel"/>
    <w:tmpl w:val="E2FA84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3390C8"/>
    <w:multiLevelType w:val="singleLevel"/>
    <w:tmpl w:val="633390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FE5727"/>
    <w:multiLevelType w:val="singleLevel"/>
    <w:tmpl w:val="79FE572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4EB420F"/>
    <w:rsid w:val="36BD59A4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TANGTANGTANG</cp:lastModifiedBy>
  <cp:lastPrinted>2021-03-18T05:03:01Z</cp:lastPrinted>
  <dcterms:modified xsi:type="dcterms:W3CDTF">2021-03-18T07:39:31Z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