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olor w:val="auto"/>
          <w:szCs w:val="32"/>
          <w:highlight w:val="none"/>
        </w:rPr>
      </w:pPr>
      <w:r>
        <w:rPr>
          <w:rFonts w:hint="eastAsia" w:ascii="黑体" w:eastAsia="黑体"/>
          <w:color w:val="auto"/>
          <w:szCs w:val="32"/>
          <w:highlight w:val="none"/>
        </w:rPr>
        <w:t>附件</w:t>
      </w:r>
      <w:r>
        <w:rPr>
          <w:rFonts w:hint="eastAsia" w:ascii="黑体" w:eastAsia="黑体"/>
          <w:color w:val="auto"/>
          <w:szCs w:val="32"/>
          <w:highlight w:val="none"/>
          <w:lang w:val="en-US" w:eastAsia="zh-CN"/>
        </w:rPr>
        <w:t>4-2</w:t>
      </w:r>
      <w:r>
        <w:rPr>
          <w:rFonts w:ascii="黑体" w:eastAsia="黑体"/>
          <w:color w:val="auto"/>
          <w:szCs w:val="32"/>
          <w:highlight w:val="none"/>
        </w:rPr>
        <w:t>:</w:t>
      </w:r>
    </w:p>
    <w:p>
      <w:pPr>
        <w:spacing w:line="600" w:lineRule="exact"/>
        <w:jc w:val="center"/>
        <w:rPr>
          <w:rFonts w:hint="eastAsia" w:ascii="方正小标宋_GBK" w:eastAsia="方正小标宋_GBK"/>
          <w:color w:val="auto"/>
          <w:sz w:val="36"/>
          <w:szCs w:val="36"/>
          <w:highlight w:val="none"/>
          <w:lang w:eastAsia="zh-CN"/>
        </w:rPr>
      </w:pPr>
      <w:r>
        <w:rPr>
          <w:rFonts w:hint="eastAsia" w:ascii="方正小标宋_GBK" w:eastAsia="方正小标宋_GBK"/>
          <w:color w:val="auto"/>
          <w:sz w:val="36"/>
          <w:szCs w:val="36"/>
          <w:highlight w:val="none"/>
          <w:lang w:eastAsia="zh-CN"/>
        </w:rPr>
        <w:t>义务教育薄弱环节改善与能力提升资金</w:t>
      </w:r>
    </w:p>
    <w:p>
      <w:pPr>
        <w:spacing w:line="600" w:lineRule="exact"/>
        <w:jc w:val="center"/>
        <w:rPr>
          <w:rFonts w:ascii="方正小标宋_GBK" w:eastAsia="方正小标宋_GBK"/>
          <w:color w:val="auto"/>
          <w:sz w:val="36"/>
          <w:szCs w:val="36"/>
          <w:highlight w:val="none"/>
        </w:rPr>
      </w:pPr>
      <w:r>
        <w:rPr>
          <w:rFonts w:hint="eastAsia" w:ascii="方正小标宋_GBK" w:eastAsia="方正小标宋_GBK"/>
          <w:color w:val="auto"/>
          <w:sz w:val="36"/>
          <w:szCs w:val="36"/>
          <w:highlight w:val="none"/>
        </w:rPr>
        <w:t>项目支出绩效报告</w:t>
      </w:r>
      <w:r>
        <w:rPr>
          <w:rFonts w:hint="eastAsia" w:ascii="方正小标宋_GBK" w:eastAsia="方正小标宋_GBK"/>
          <w:color w:val="auto"/>
          <w:sz w:val="36"/>
          <w:szCs w:val="36"/>
          <w:highlight w:val="none"/>
          <w:lang w:eastAsia="zh-CN"/>
        </w:rPr>
        <w:t>（自评）</w:t>
      </w:r>
    </w:p>
    <w:p>
      <w:pPr>
        <w:spacing w:line="600" w:lineRule="exact"/>
        <w:ind w:firstLine="594" w:firstLineChars="200"/>
        <w:rPr>
          <w:rFonts w:ascii="仿宋_GB2312"/>
          <w:b/>
          <w:color w:val="auto"/>
          <w:szCs w:val="32"/>
          <w:highlight w:val="none"/>
        </w:rPr>
      </w:pPr>
    </w:p>
    <w:p>
      <w:pPr>
        <w:topLinePunct/>
        <w:ind w:firstLine="594" w:firstLineChars="200"/>
        <w:rPr>
          <w:rFonts w:ascii="黑体" w:eastAsia="黑体"/>
          <w:color w:val="auto"/>
          <w:szCs w:val="32"/>
          <w:highlight w:val="none"/>
        </w:rPr>
      </w:pPr>
      <w:r>
        <w:rPr>
          <w:rFonts w:hint="eastAsia" w:ascii="黑体" w:eastAsia="黑体"/>
          <w:color w:val="auto"/>
          <w:szCs w:val="32"/>
          <w:highlight w:val="none"/>
        </w:rPr>
        <w:t>一、项目基本情况</w:t>
      </w:r>
    </w:p>
    <w:p>
      <w:pPr>
        <w:topLinePunct/>
        <w:ind w:firstLine="594" w:firstLineChars="200"/>
        <w:rPr>
          <w:rFonts w:hint="eastAsia" w:ascii="仿宋_GB2312"/>
          <w:color w:val="auto"/>
          <w:szCs w:val="32"/>
          <w:highlight w:val="none"/>
          <w:lang w:eastAsia="zh-CN"/>
        </w:rPr>
      </w:pPr>
      <w:r>
        <w:rPr>
          <w:rFonts w:hint="eastAsia" w:ascii="仿宋_GB2312"/>
          <w:color w:val="auto"/>
          <w:szCs w:val="32"/>
          <w:highlight w:val="none"/>
        </w:rPr>
        <w:t>（一）项目基本情况简介</w:t>
      </w:r>
      <w:r>
        <w:rPr>
          <w:rFonts w:hint="eastAsia" w:ascii="仿宋_GB2312"/>
          <w:color w:val="auto"/>
          <w:szCs w:val="32"/>
          <w:highlight w:val="none"/>
          <w:lang w:eastAsia="zh-CN"/>
        </w:rPr>
        <w:t>。</w:t>
      </w:r>
    </w:p>
    <w:p>
      <w:pPr>
        <w:topLinePunct/>
        <w:ind w:firstLine="594" w:firstLineChars="200"/>
        <w:rPr>
          <w:rFonts w:hint="default" w:ascii="仿宋_GB2312"/>
          <w:color w:val="auto"/>
          <w:szCs w:val="32"/>
          <w:highlight w:val="none"/>
          <w:lang w:val="en-US" w:eastAsia="zh-CN"/>
        </w:rPr>
      </w:pPr>
      <w:r>
        <w:rPr>
          <w:rFonts w:hint="eastAsia" w:ascii="仿宋_GB2312"/>
          <w:color w:val="auto"/>
          <w:szCs w:val="32"/>
          <w:highlight w:val="none"/>
          <w:lang w:val="en-US" w:eastAsia="zh-CN"/>
        </w:rPr>
        <w:t>呈贡区义务教育薄弱环节改善与能力提升项目涉及呈贡区第一中学学生宿舍楼，涉及建筑面积为8540㎡，与云大附中呈贡校区二期建设项目同步规划、实施。</w:t>
      </w:r>
    </w:p>
    <w:p>
      <w:pPr>
        <w:topLinePunct/>
        <w:ind w:firstLine="594" w:firstLineChars="200"/>
        <w:rPr>
          <w:rFonts w:hint="eastAsia" w:ascii="仿宋_GB2312"/>
          <w:color w:val="auto"/>
          <w:szCs w:val="32"/>
          <w:highlight w:val="none"/>
          <w:lang w:val="en-US" w:eastAsia="zh-CN"/>
        </w:rPr>
      </w:pPr>
      <w:r>
        <w:rPr>
          <w:rFonts w:hint="eastAsia" w:ascii="仿宋_GB2312"/>
          <w:color w:val="auto"/>
          <w:szCs w:val="32"/>
          <w:highlight w:val="none"/>
          <w:lang w:val="en-US" w:eastAsia="zh-CN"/>
        </w:rPr>
        <w:t>云大附中呈贡校区二期建设项目经区政府批准由昆明春都城市建设投资有限公司实施代建，属于省级义务教育薄弱环节改善与能力提升项目，建筑面积为33593.41㎡，项目总投资38980.89万元。项目取得了立项批复、《建设用地规划许可证》、《建设工程规划许可证》、项目初步设计的批复、《国有土地使用证》、施工图审查合格证、《施工许可证》。</w:t>
      </w:r>
    </w:p>
    <w:p>
      <w:pPr>
        <w:topLinePunct/>
        <w:ind w:firstLine="594" w:firstLineChars="200"/>
        <w:rPr>
          <w:rFonts w:hint="eastAsia" w:ascii="仿宋_GB2312"/>
          <w:color w:val="auto"/>
          <w:szCs w:val="32"/>
          <w:highlight w:val="none"/>
        </w:rPr>
      </w:pPr>
      <w:r>
        <w:rPr>
          <w:rFonts w:hint="eastAsia" w:ascii="仿宋_GB2312"/>
          <w:color w:val="auto"/>
          <w:szCs w:val="32"/>
          <w:highlight w:val="none"/>
        </w:rPr>
        <w:t>（二）绩效目标设定及指标完成情况。</w:t>
      </w:r>
    </w:p>
    <w:p>
      <w:pPr>
        <w:topLinePunct/>
        <w:ind w:firstLine="594" w:firstLineChars="200"/>
        <w:rPr>
          <w:rFonts w:hint="eastAsia" w:ascii="仿宋_GB2312"/>
          <w:color w:val="auto"/>
          <w:szCs w:val="32"/>
          <w:highlight w:val="none"/>
        </w:rPr>
      </w:pPr>
      <w:r>
        <w:rPr>
          <w:rFonts w:hint="eastAsia" w:ascii="仿宋_GB2312"/>
          <w:color w:val="auto"/>
          <w:szCs w:val="32"/>
          <w:highlight w:val="none"/>
        </w:rPr>
        <w:t>1.绩效目标设定</w:t>
      </w:r>
      <w:r>
        <w:rPr>
          <w:rFonts w:hint="eastAsia" w:ascii="仿宋_GB2312"/>
          <w:color w:val="auto"/>
          <w:szCs w:val="32"/>
          <w:highlight w:val="none"/>
          <w:lang w:val="en-US" w:eastAsia="zh-CN"/>
        </w:rPr>
        <w:t>情况</w:t>
      </w:r>
      <w:r>
        <w:rPr>
          <w:rFonts w:hint="eastAsia" w:ascii="仿宋_GB2312"/>
          <w:color w:val="auto"/>
          <w:szCs w:val="32"/>
          <w:highlight w:val="none"/>
        </w:rPr>
        <w:t>。</w:t>
      </w:r>
    </w:p>
    <w:p>
      <w:pPr>
        <w:topLinePunct/>
        <w:ind w:firstLine="594" w:firstLineChars="200"/>
        <w:rPr>
          <w:rFonts w:hint="eastAsia" w:ascii="仿宋_GB2312"/>
          <w:color w:val="auto"/>
          <w:szCs w:val="32"/>
          <w:highlight w:val="none"/>
        </w:rPr>
      </w:pPr>
      <w:r>
        <w:rPr>
          <w:rFonts w:hint="eastAsia" w:ascii="仿宋_GB2312"/>
          <w:color w:val="auto"/>
          <w:szCs w:val="32"/>
          <w:highlight w:val="none"/>
          <w:lang w:val="en-US" w:eastAsia="zh-CN"/>
        </w:rPr>
        <w:t>2020年，共收到义务教育薄弱环节改善与能力提升省级专项资金共计1180万元，市级专项资金共计355.6万元，区级配套建设资金共计3307万元，下达的建设目标任务数为8540㎡</w:t>
      </w:r>
      <w:r>
        <w:rPr>
          <w:rFonts w:hint="eastAsia" w:ascii="仿宋_GB2312"/>
          <w:color w:val="auto"/>
          <w:szCs w:val="32"/>
          <w:highlight w:val="none"/>
        </w:rPr>
        <w:t>。</w:t>
      </w:r>
    </w:p>
    <w:p>
      <w:pPr>
        <w:topLinePunct/>
        <w:ind w:firstLine="594" w:firstLineChars="200"/>
        <w:rPr>
          <w:rFonts w:hint="eastAsia" w:ascii="仿宋_GB2312"/>
          <w:color w:val="auto"/>
          <w:szCs w:val="32"/>
          <w:highlight w:val="none"/>
        </w:rPr>
      </w:pPr>
      <w:r>
        <w:rPr>
          <w:rFonts w:hint="eastAsia" w:ascii="仿宋_GB2312"/>
          <w:color w:val="auto"/>
          <w:szCs w:val="32"/>
          <w:highlight w:val="none"/>
        </w:rPr>
        <w:t>2.</w:t>
      </w:r>
      <w:r>
        <w:rPr>
          <w:rFonts w:hint="eastAsia" w:ascii="仿宋_GB2312"/>
          <w:color w:val="auto"/>
          <w:szCs w:val="32"/>
          <w:highlight w:val="none"/>
          <w:lang w:val="en-US" w:eastAsia="zh-CN"/>
        </w:rPr>
        <w:t>指标完成情况</w:t>
      </w:r>
      <w:r>
        <w:rPr>
          <w:rFonts w:hint="eastAsia" w:ascii="仿宋_GB2312"/>
          <w:color w:val="auto"/>
          <w:szCs w:val="32"/>
          <w:highlight w:val="none"/>
        </w:rPr>
        <w:t>。</w:t>
      </w:r>
    </w:p>
    <w:p>
      <w:pPr>
        <w:topLinePunct/>
        <w:ind w:firstLine="594" w:firstLineChars="200"/>
        <w:rPr>
          <w:rFonts w:hint="eastAsia" w:ascii="仿宋_GB2312"/>
          <w:color w:val="auto"/>
          <w:szCs w:val="32"/>
          <w:highlight w:val="none"/>
        </w:rPr>
      </w:pPr>
      <w:r>
        <w:rPr>
          <w:rFonts w:hint="eastAsia" w:ascii="仿宋_GB2312"/>
          <w:color w:val="auto"/>
          <w:szCs w:val="32"/>
          <w:highlight w:val="none"/>
          <w:lang w:val="en-US" w:eastAsia="zh-CN"/>
        </w:rPr>
        <w:t>截至至2020年12月底，4942.6万元全部拨付至项目代建单位（即：</w:t>
      </w:r>
      <w:r>
        <w:rPr>
          <w:rFonts w:hint="eastAsia" w:ascii="仿宋_GB2312"/>
          <w:color w:val="auto"/>
          <w:szCs w:val="32"/>
          <w:highlight w:val="none"/>
          <w:lang w:eastAsia="zh-CN"/>
        </w:rPr>
        <w:t>昆明春都城市建设投资有限公司），</w:t>
      </w:r>
      <w:r>
        <w:rPr>
          <w:rFonts w:hint="eastAsia" w:ascii="仿宋_GB2312"/>
          <w:color w:val="auto"/>
          <w:szCs w:val="32"/>
          <w:highlight w:val="none"/>
          <w:lang w:val="en-US" w:eastAsia="zh-CN"/>
        </w:rPr>
        <w:t>用于支付学校项目建设进度款</w:t>
      </w:r>
      <w:r>
        <w:rPr>
          <w:rFonts w:hint="eastAsia" w:ascii="仿宋_GB2312"/>
          <w:color w:val="auto"/>
          <w:szCs w:val="32"/>
          <w:highlight w:val="none"/>
        </w:rPr>
        <w:t>。</w:t>
      </w:r>
    </w:p>
    <w:p>
      <w:pPr>
        <w:topLinePunct/>
        <w:ind w:firstLine="594" w:firstLineChars="200"/>
        <w:rPr>
          <w:rFonts w:hint="eastAsia" w:ascii="黑体" w:eastAsia="黑体"/>
          <w:color w:val="auto"/>
          <w:szCs w:val="32"/>
          <w:highlight w:val="none"/>
        </w:rPr>
      </w:pPr>
      <w:r>
        <w:rPr>
          <w:rFonts w:hint="eastAsia" w:ascii="黑体" w:eastAsia="黑体"/>
          <w:color w:val="auto"/>
          <w:szCs w:val="32"/>
          <w:highlight w:val="none"/>
        </w:rPr>
        <w:t>二、</w:t>
      </w:r>
      <w:r>
        <w:rPr>
          <w:rFonts w:hint="eastAsia" w:ascii="黑体" w:eastAsia="黑体"/>
          <w:color w:val="auto"/>
          <w:szCs w:val="32"/>
          <w:highlight w:val="none"/>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仿宋_GB2312" w:hAnsi="仿宋_GB2312" w:eastAsia="仿宋_GB2312" w:cs="仿宋_GB2312"/>
          <w:color w:val="auto"/>
          <w:szCs w:val="32"/>
          <w:highlight w:val="none"/>
          <w:lang w:val="en-US" w:eastAsia="zh-CN"/>
        </w:rPr>
      </w:pPr>
      <w:r>
        <w:rPr>
          <w:rFonts w:hint="eastAsia" w:ascii="仿宋_GB2312"/>
          <w:color w:val="auto"/>
          <w:szCs w:val="32"/>
          <w:highlight w:val="none"/>
          <w:lang w:val="en-US" w:eastAsia="zh-CN"/>
        </w:rPr>
        <w:t>截至至2020年12月底，项目到位资金共计4942.6万元（省级1180万元，市级355.6万元，区级3307万元，市级发改专项前期费100万），所有款全部拨付至项目代建单位（即：</w:t>
      </w:r>
      <w:r>
        <w:rPr>
          <w:rFonts w:hint="eastAsia" w:ascii="仿宋_GB2312"/>
          <w:color w:val="auto"/>
          <w:szCs w:val="32"/>
          <w:highlight w:val="none"/>
          <w:lang w:eastAsia="zh-CN"/>
        </w:rPr>
        <w:t>昆明春都城市建设投资有限公司），</w:t>
      </w:r>
      <w:r>
        <w:rPr>
          <w:rFonts w:hint="eastAsia" w:ascii="仿宋_GB2312"/>
          <w:color w:val="auto"/>
          <w:szCs w:val="32"/>
          <w:highlight w:val="none"/>
          <w:lang w:val="en-US" w:eastAsia="zh-CN"/>
        </w:rPr>
        <w:t>全部款项均用于学校项目建设。</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项目执行过程中，严格</w:t>
      </w:r>
      <w:r>
        <w:rPr>
          <w:rFonts w:hint="eastAsia" w:ascii="仿宋_GB2312" w:hAnsi="仿宋_GB2312" w:cs="仿宋_GB2312"/>
          <w:color w:val="auto"/>
          <w:szCs w:val="32"/>
          <w:highlight w:val="none"/>
          <w:lang w:val="en-US" w:eastAsia="zh-CN"/>
        </w:rPr>
        <w:t>按照2018年修订的《昆明市呈贡区教育局财务管理规定》</w:t>
      </w:r>
      <w:r>
        <w:rPr>
          <w:rFonts w:hint="eastAsia" w:ascii="仿宋_GB2312" w:hAnsi="仿宋_GB2312" w:eastAsia="仿宋_GB2312" w:cs="仿宋_GB2312"/>
          <w:color w:val="auto"/>
          <w:szCs w:val="32"/>
          <w:highlight w:val="none"/>
        </w:rPr>
        <w:t>对项目经费实行专款专用，强化资金使用的监督，包括经费预算和计划的审核审批，预算执行情况和程序的监督，确保了资金的使用效率和项目的顺利实施。</w:t>
      </w:r>
    </w:p>
    <w:p>
      <w:pPr>
        <w:topLinePunct/>
        <w:ind w:firstLine="594" w:firstLineChars="200"/>
        <w:rPr>
          <w:rFonts w:hint="eastAsia" w:ascii="黑体" w:eastAsia="黑体"/>
          <w:color w:val="auto"/>
          <w:szCs w:val="32"/>
          <w:highlight w:val="none"/>
          <w:lang w:eastAsia="zh-CN"/>
        </w:rPr>
      </w:pPr>
      <w:r>
        <w:rPr>
          <w:rFonts w:hint="eastAsia" w:ascii="黑体" w:eastAsia="黑体"/>
          <w:color w:val="auto"/>
          <w:szCs w:val="32"/>
          <w:highlight w:val="none"/>
          <w:lang w:eastAsia="zh-CN"/>
        </w:rPr>
        <w:t>三、项目组织实施情况</w:t>
      </w:r>
    </w:p>
    <w:p>
      <w:pPr>
        <w:topLinePunct/>
        <w:ind w:firstLine="594" w:firstLineChars="200"/>
        <w:rPr>
          <w:rFonts w:hint="eastAsia" w:ascii="仿宋_GB2312" w:hAnsi="仿宋_GB2312" w:eastAsia="仿宋_GB2312" w:cs="仿宋_GB2312"/>
          <w:color w:val="auto"/>
          <w:szCs w:val="32"/>
          <w:highlight w:val="none"/>
        </w:rPr>
      </w:pPr>
      <w:r>
        <w:rPr>
          <w:rFonts w:hint="eastAsia" w:ascii="仿宋_GB2312" w:hAnsi="仿宋_GB2312" w:cs="仿宋_GB2312"/>
          <w:color w:val="auto"/>
          <w:szCs w:val="32"/>
          <w:highlight w:val="none"/>
          <w:lang w:eastAsia="zh-CN"/>
        </w:rPr>
        <w:t>（</w:t>
      </w:r>
      <w:r>
        <w:rPr>
          <w:rFonts w:hint="eastAsia" w:ascii="仿宋_GB2312" w:hAnsi="仿宋_GB2312" w:cs="仿宋_GB2312"/>
          <w:color w:val="auto"/>
          <w:szCs w:val="32"/>
          <w:highlight w:val="none"/>
          <w:lang w:val="en-US" w:eastAsia="zh-CN"/>
        </w:rPr>
        <w:t>一）</w:t>
      </w:r>
      <w:r>
        <w:rPr>
          <w:rFonts w:hint="eastAsia" w:ascii="仿宋_GB2312" w:hAnsi="仿宋_GB2312" w:eastAsia="仿宋_GB2312" w:cs="仿宋_GB2312"/>
          <w:color w:val="auto"/>
          <w:szCs w:val="32"/>
          <w:highlight w:val="none"/>
        </w:rPr>
        <w:t>项目组织情况分析。</w:t>
      </w:r>
    </w:p>
    <w:p>
      <w:pPr>
        <w:topLinePunct/>
        <w:ind w:firstLine="594" w:firstLineChars="200"/>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对于基础设施建设项目能够严格执行勘察、设计、项目法人责任制，招投标制、合同制、工程监理制、工程质量监督制等基本建设程序，本着科学合理、符合中小学发展的理念进行设计，在施工过程中，严防工程质量问题及安全事故发生，严格按建筑规范要求进行规划建设及施工，确保工程按质按量实施，并聘请了造</w:t>
      </w:r>
      <w:bookmarkStart w:id="0" w:name="_GoBack"/>
      <w:bookmarkEnd w:id="0"/>
      <w:r>
        <w:rPr>
          <w:rFonts w:hint="eastAsia" w:ascii="仿宋_GB2312" w:hAnsi="仿宋_GB2312" w:eastAsia="仿宋_GB2312" w:cs="仿宋_GB2312"/>
          <w:color w:val="auto"/>
          <w:szCs w:val="32"/>
          <w:highlight w:val="none"/>
        </w:rPr>
        <w:t>价单位对项目施工过程进行了跟踪审计，项目结束后由区审计局安排中介机构对竣工决算进行最终审计，确保投资的真实合理。</w:t>
      </w:r>
    </w:p>
    <w:p>
      <w:pPr>
        <w:topLinePunct/>
        <w:ind w:firstLine="594" w:firstLineChars="200"/>
        <w:rPr>
          <w:rFonts w:hint="eastAsia" w:ascii="仿宋_GB2312" w:hAnsi="仿宋_GB2312" w:eastAsia="仿宋_GB2312" w:cs="仿宋_GB2312"/>
          <w:color w:val="auto"/>
          <w:szCs w:val="32"/>
          <w:highlight w:val="none"/>
        </w:rPr>
      </w:pPr>
      <w:r>
        <w:rPr>
          <w:rFonts w:hint="eastAsia" w:ascii="仿宋_GB2312" w:hAnsi="仿宋_GB2312" w:cs="仿宋_GB2312"/>
          <w:color w:val="auto"/>
          <w:szCs w:val="32"/>
          <w:highlight w:val="none"/>
          <w:lang w:eastAsia="zh-CN"/>
        </w:rPr>
        <w:t>（</w:t>
      </w:r>
      <w:r>
        <w:rPr>
          <w:rFonts w:hint="eastAsia" w:ascii="仿宋_GB2312" w:hAnsi="仿宋_GB2312" w:cs="仿宋_GB2312"/>
          <w:color w:val="auto"/>
          <w:szCs w:val="32"/>
          <w:highlight w:val="none"/>
          <w:lang w:val="en-US" w:eastAsia="zh-CN"/>
        </w:rPr>
        <w:t>二）</w:t>
      </w:r>
      <w:r>
        <w:rPr>
          <w:rFonts w:hint="eastAsia" w:ascii="仿宋_GB2312" w:hAnsi="仿宋_GB2312" w:eastAsia="仿宋_GB2312" w:cs="仿宋_GB2312"/>
          <w:color w:val="auto"/>
          <w:szCs w:val="32"/>
          <w:highlight w:val="none"/>
        </w:rPr>
        <w:t>项目管理情况分析。</w:t>
      </w:r>
    </w:p>
    <w:p>
      <w:pPr>
        <w:topLinePunct/>
        <w:ind w:firstLine="594" w:firstLineChars="200"/>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项目经区政府批准同意委托</w:t>
      </w:r>
      <w:r>
        <w:rPr>
          <w:rFonts w:hint="eastAsia" w:ascii="仿宋_GB2312"/>
          <w:color w:val="auto"/>
          <w:szCs w:val="32"/>
          <w:highlight w:val="none"/>
          <w:lang w:eastAsia="zh-CN"/>
        </w:rPr>
        <w:t>昆明春都城市建设投资有限公司</w:t>
      </w:r>
      <w:r>
        <w:rPr>
          <w:rFonts w:hint="eastAsia" w:ascii="仿宋_GB2312" w:hAnsi="仿宋_GB2312" w:eastAsia="仿宋_GB2312" w:cs="仿宋_GB2312"/>
          <w:color w:val="auto"/>
          <w:szCs w:val="32"/>
          <w:highlight w:val="none"/>
        </w:rPr>
        <w:t>代建，负责项目前期阶段、施工阶段、竣工阶段所有工程相关事项，直至工程竣工验收交付使用。</w:t>
      </w:r>
    </w:p>
    <w:p>
      <w:pPr>
        <w:topLinePunct/>
        <w:ind w:firstLine="594" w:firstLineChars="200"/>
        <w:rPr>
          <w:rFonts w:ascii="黑体" w:eastAsia="黑体"/>
          <w:color w:val="auto"/>
          <w:szCs w:val="32"/>
          <w:highlight w:val="none"/>
        </w:rPr>
      </w:pPr>
      <w:r>
        <w:rPr>
          <w:rFonts w:hint="eastAsia" w:ascii="黑体" w:eastAsia="黑体"/>
          <w:color w:val="auto"/>
          <w:szCs w:val="32"/>
          <w:highlight w:val="none"/>
          <w:lang w:eastAsia="zh-CN"/>
        </w:rPr>
        <w:t>四</w:t>
      </w:r>
      <w:r>
        <w:rPr>
          <w:rFonts w:hint="eastAsia" w:ascii="黑体" w:eastAsia="黑体"/>
          <w:color w:val="auto"/>
          <w:szCs w:val="32"/>
          <w:highlight w:val="none"/>
        </w:rPr>
        <w:t>、项目绩效情况</w:t>
      </w:r>
    </w:p>
    <w:p>
      <w:pPr>
        <w:topLinePunct/>
        <w:ind w:firstLine="594" w:firstLineChars="200"/>
        <w:jc w:val="both"/>
        <w:rPr>
          <w:rFonts w:hint="eastAsia" w:ascii="仿宋_GB2312"/>
          <w:color w:val="auto"/>
          <w:szCs w:val="32"/>
          <w:highlight w:val="none"/>
        </w:rPr>
      </w:pPr>
      <w:r>
        <w:rPr>
          <w:rFonts w:hint="eastAsia" w:ascii="仿宋_GB2312"/>
          <w:color w:val="auto"/>
          <w:szCs w:val="32"/>
          <w:highlight w:val="none"/>
          <w:lang w:eastAsia="zh-CN"/>
        </w:rPr>
        <w:t>（</w:t>
      </w:r>
      <w:r>
        <w:rPr>
          <w:rFonts w:hint="eastAsia" w:ascii="仿宋_GB2312"/>
          <w:color w:val="auto"/>
          <w:szCs w:val="32"/>
          <w:highlight w:val="none"/>
          <w:lang w:val="en-US" w:eastAsia="zh-CN"/>
        </w:rPr>
        <w:t>一）</w:t>
      </w:r>
      <w:r>
        <w:rPr>
          <w:rFonts w:hint="eastAsia" w:ascii="仿宋_GB2312"/>
          <w:color w:val="auto"/>
          <w:szCs w:val="32"/>
          <w:highlight w:val="none"/>
        </w:rPr>
        <w:t>项目经济性分析。</w:t>
      </w:r>
    </w:p>
    <w:p>
      <w:pPr>
        <w:topLinePunct/>
        <w:ind w:firstLine="594" w:firstLineChars="200"/>
        <w:jc w:val="both"/>
        <w:rPr>
          <w:rFonts w:hint="eastAsia" w:ascii="仿宋_GB2312"/>
          <w:color w:val="auto"/>
          <w:szCs w:val="32"/>
          <w:highlight w:val="none"/>
        </w:rPr>
      </w:pPr>
      <w:r>
        <w:rPr>
          <w:rFonts w:hint="eastAsia" w:ascii="仿宋_GB2312"/>
          <w:color w:val="auto"/>
          <w:szCs w:val="32"/>
          <w:highlight w:val="none"/>
        </w:rPr>
        <w:t>（1）项目成本（预算）控制情况。</w:t>
      </w:r>
    </w:p>
    <w:p>
      <w:pPr>
        <w:topLinePunct/>
        <w:ind w:firstLine="594" w:firstLineChars="200"/>
        <w:jc w:val="both"/>
        <w:rPr>
          <w:rFonts w:hint="eastAsia" w:ascii="仿宋_GB2312"/>
          <w:color w:val="auto"/>
          <w:szCs w:val="32"/>
          <w:highlight w:val="none"/>
        </w:rPr>
      </w:pPr>
      <w:r>
        <w:rPr>
          <w:rFonts w:hint="eastAsia" w:ascii="仿宋_GB2312"/>
          <w:color w:val="auto"/>
          <w:szCs w:val="32"/>
          <w:highlight w:val="none"/>
        </w:rPr>
        <w:t>项目成本控制在预算范围内。</w:t>
      </w:r>
    </w:p>
    <w:p>
      <w:pPr>
        <w:topLinePunct/>
        <w:ind w:firstLine="594" w:firstLineChars="200"/>
        <w:jc w:val="both"/>
        <w:rPr>
          <w:rFonts w:hint="eastAsia" w:ascii="仿宋_GB2312"/>
          <w:color w:val="auto"/>
          <w:szCs w:val="32"/>
          <w:highlight w:val="none"/>
        </w:rPr>
      </w:pPr>
      <w:r>
        <w:rPr>
          <w:rFonts w:hint="eastAsia" w:ascii="仿宋_GB2312"/>
          <w:color w:val="auto"/>
          <w:szCs w:val="32"/>
          <w:highlight w:val="none"/>
        </w:rPr>
        <w:t>（2）项目成本（预算）节约情况。</w:t>
      </w:r>
    </w:p>
    <w:p>
      <w:pPr>
        <w:topLinePunct/>
        <w:ind w:firstLine="594" w:firstLineChars="200"/>
        <w:jc w:val="both"/>
        <w:rPr>
          <w:rFonts w:hint="default" w:ascii="仿宋_GB2312"/>
          <w:color w:val="auto"/>
          <w:szCs w:val="32"/>
          <w:highlight w:val="none"/>
          <w:lang w:val="en-US" w:eastAsia="zh-CN"/>
        </w:rPr>
      </w:pPr>
      <w:r>
        <w:rPr>
          <w:rFonts w:hint="eastAsia" w:ascii="仿宋_GB2312"/>
          <w:color w:val="auto"/>
          <w:szCs w:val="32"/>
          <w:highlight w:val="none"/>
          <w:lang w:val="en-US" w:eastAsia="zh-CN"/>
        </w:rPr>
        <w:t>与云大附中呈贡校区二期建设项目同步规划、实施，有效节约了可研、初步设计等的编制及专家评审费用。</w:t>
      </w:r>
    </w:p>
    <w:p>
      <w:pPr>
        <w:topLinePunct/>
        <w:ind w:firstLine="594" w:firstLineChars="200"/>
        <w:jc w:val="both"/>
        <w:rPr>
          <w:rFonts w:hint="eastAsia" w:ascii="仿宋_GB2312"/>
          <w:color w:val="auto"/>
          <w:szCs w:val="32"/>
          <w:highlight w:val="none"/>
        </w:rPr>
      </w:pPr>
      <w:r>
        <w:rPr>
          <w:rFonts w:hint="eastAsia" w:ascii="仿宋_GB2312"/>
          <w:color w:val="auto"/>
          <w:szCs w:val="32"/>
          <w:highlight w:val="none"/>
          <w:lang w:eastAsia="zh-CN"/>
        </w:rPr>
        <w:t>（</w:t>
      </w:r>
      <w:r>
        <w:rPr>
          <w:rFonts w:hint="eastAsia" w:ascii="仿宋_GB2312"/>
          <w:color w:val="auto"/>
          <w:szCs w:val="32"/>
          <w:highlight w:val="none"/>
          <w:lang w:val="en-US" w:eastAsia="zh-CN"/>
        </w:rPr>
        <w:t>二）</w:t>
      </w:r>
      <w:r>
        <w:rPr>
          <w:rFonts w:hint="eastAsia" w:ascii="仿宋_GB2312"/>
          <w:color w:val="auto"/>
          <w:szCs w:val="32"/>
          <w:highlight w:val="none"/>
        </w:rPr>
        <w:t>项目的效率性分析。</w:t>
      </w:r>
    </w:p>
    <w:p>
      <w:pPr>
        <w:topLinePunct/>
        <w:ind w:firstLine="594" w:firstLineChars="200"/>
        <w:jc w:val="both"/>
        <w:rPr>
          <w:rFonts w:hint="eastAsia" w:ascii="仿宋_GB2312"/>
          <w:color w:val="auto"/>
          <w:szCs w:val="32"/>
          <w:highlight w:val="none"/>
        </w:rPr>
      </w:pPr>
      <w:r>
        <w:rPr>
          <w:rFonts w:hint="eastAsia" w:ascii="仿宋_GB2312"/>
          <w:color w:val="auto"/>
          <w:szCs w:val="32"/>
          <w:highlight w:val="none"/>
        </w:rPr>
        <w:t>项目</w:t>
      </w:r>
      <w:r>
        <w:rPr>
          <w:rFonts w:hint="eastAsia" w:ascii="仿宋_GB2312"/>
          <w:color w:val="auto"/>
          <w:szCs w:val="32"/>
          <w:highlight w:val="none"/>
          <w:lang w:val="en-US" w:eastAsia="zh-CN"/>
        </w:rPr>
        <w:t>土石方工程及场地平整工作完成，地基与基础工程施工完成，进入主体结构工程施工，完成建筑面积约6000㎡，项目</w:t>
      </w:r>
      <w:r>
        <w:rPr>
          <w:rFonts w:hint="eastAsia" w:ascii="仿宋_GB2312"/>
          <w:color w:val="auto"/>
          <w:szCs w:val="32"/>
          <w:highlight w:val="none"/>
        </w:rPr>
        <w:t>实施进度符合绩效目标要求。项目质量均符合国家及地方验收标准。</w:t>
      </w:r>
    </w:p>
    <w:p>
      <w:pPr>
        <w:topLinePunct/>
        <w:ind w:firstLine="594" w:firstLineChars="200"/>
        <w:jc w:val="both"/>
        <w:rPr>
          <w:rFonts w:hint="eastAsia" w:ascii="仿宋_GB2312"/>
          <w:color w:val="auto"/>
          <w:szCs w:val="32"/>
          <w:highlight w:val="none"/>
        </w:rPr>
      </w:pPr>
      <w:r>
        <w:rPr>
          <w:rFonts w:hint="eastAsia" w:ascii="仿宋_GB2312"/>
          <w:color w:val="auto"/>
          <w:szCs w:val="32"/>
          <w:highlight w:val="none"/>
          <w:lang w:eastAsia="zh-CN"/>
        </w:rPr>
        <w:t>（</w:t>
      </w:r>
      <w:r>
        <w:rPr>
          <w:rFonts w:hint="eastAsia" w:ascii="仿宋_GB2312"/>
          <w:color w:val="auto"/>
          <w:szCs w:val="32"/>
          <w:highlight w:val="none"/>
          <w:lang w:val="en-US" w:eastAsia="zh-CN"/>
        </w:rPr>
        <w:t>三）</w:t>
      </w:r>
      <w:r>
        <w:rPr>
          <w:rFonts w:hint="eastAsia" w:ascii="仿宋_GB2312"/>
          <w:color w:val="auto"/>
          <w:szCs w:val="32"/>
          <w:highlight w:val="none"/>
        </w:rPr>
        <w:t>项目的有效性分析。</w:t>
      </w:r>
    </w:p>
    <w:p>
      <w:pPr>
        <w:topLinePunct/>
        <w:ind w:firstLine="594" w:firstLineChars="200"/>
        <w:jc w:val="both"/>
        <w:rPr>
          <w:rFonts w:hint="default" w:ascii="仿宋_GB2312" w:eastAsia="仿宋_GB2312"/>
          <w:color w:val="auto"/>
          <w:szCs w:val="32"/>
          <w:highlight w:val="none"/>
          <w:lang w:val="en-US" w:eastAsia="zh-CN"/>
        </w:rPr>
      </w:pPr>
      <w:r>
        <w:rPr>
          <w:rFonts w:hint="eastAsia" w:ascii="仿宋_GB2312"/>
          <w:color w:val="auto"/>
          <w:szCs w:val="32"/>
          <w:highlight w:val="none"/>
        </w:rPr>
        <w:t>就项目绩效总目标而言，支出进度符合预期目标要求</w:t>
      </w:r>
      <w:r>
        <w:rPr>
          <w:rFonts w:hint="eastAsia" w:ascii="仿宋_GB2312"/>
          <w:color w:val="auto"/>
          <w:szCs w:val="32"/>
          <w:highlight w:val="none"/>
          <w:lang w:eastAsia="zh-CN"/>
        </w:rPr>
        <w:t>。</w:t>
      </w:r>
      <w:r>
        <w:rPr>
          <w:rFonts w:hint="eastAsia" w:ascii="仿宋_GB2312"/>
          <w:color w:val="auto"/>
          <w:szCs w:val="32"/>
          <w:highlight w:val="none"/>
          <w:lang w:val="en-US" w:eastAsia="zh-CN"/>
        </w:rPr>
        <w:t>项目的实施促进了呈贡基础教育的发展，改善了在校师生学习生活环境，周边道路拥堵现象得到了进一步缓解。</w:t>
      </w:r>
    </w:p>
    <w:p>
      <w:pPr>
        <w:topLinePunct/>
        <w:ind w:firstLine="594" w:firstLineChars="200"/>
        <w:jc w:val="both"/>
        <w:rPr>
          <w:rFonts w:hint="default" w:ascii="仿宋_GB2312" w:eastAsia="仿宋_GB2312"/>
          <w:color w:val="auto"/>
          <w:szCs w:val="32"/>
          <w:highlight w:val="none"/>
          <w:lang w:val="en-US" w:eastAsia="zh-CN"/>
        </w:rPr>
      </w:pPr>
      <w:r>
        <w:rPr>
          <w:rFonts w:hint="eastAsia" w:ascii="仿宋_GB2312"/>
          <w:color w:val="auto"/>
          <w:szCs w:val="32"/>
          <w:highlight w:val="none"/>
          <w:lang w:eastAsia="zh-CN"/>
        </w:rPr>
        <w:t>（</w:t>
      </w:r>
      <w:r>
        <w:rPr>
          <w:rFonts w:hint="eastAsia" w:ascii="仿宋_GB2312"/>
          <w:color w:val="auto"/>
          <w:szCs w:val="32"/>
          <w:highlight w:val="none"/>
          <w:lang w:val="en-US" w:eastAsia="zh-CN"/>
        </w:rPr>
        <w:t>四）</w:t>
      </w:r>
      <w:r>
        <w:rPr>
          <w:rFonts w:hint="eastAsia" w:ascii="仿宋_GB2312"/>
          <w:color w:val="auto"/>
          <w:szCs w:val="32"/>
          <w:highlight w:val="none"/>
        </w:rPr>
        <w:t>项目</w:t>
      </w:r>
      <w:r>
        <w:rPr>
          <w:rFonts w:hint="eastAsia" w:ascii="仿宋_GB2312"/>
          <w:color w:val="auto"/>
          <w:szCs w:val="32"/>
          <w:highlight w:val="none"/>
          <w:lang w:val="en-US" w:eastAsia="zh-CN"/>
        </w:rPr>
        <w:t>可持续性分析</w:t>
      </w:r>
    </w:p>
    <w:p>
      <w:pPr>
        <w:topLinePunct/>
        <w:ind w:firstLine="594" w:firstLineChars="200"/>
        <w:jc w:val="both"/>
        <w:rPr>
          <w:rFonts w:hint="eastAsia" w:ascii="仿宋_GB2312"/>
          <w:color w:val="auto"/>
          <w:szCs w:val="32"/>
          <w:highlight w:val="none"/>
        </w:rPr>
      </w:pPr>
      <w:r>
        <w:rPr>
          <w:rFonts w:hint="eastAsia" w:ascii="仿宋_GB2312"/>
          <w:color w:val="auto"/>
          <w:szCs w:val="32"/>
          <w:highlight w:val="none"/>
        </w:rPr>
        <w:t>项目的实施，进一步解决了呈贡区适龄儿童、少年及外来务工子女就近上学难的问题，改善了呈贡区中小学的办学条件和校园环境，让更多孩子接受高质量教育，更多孩子感受到了政府的温暖，健康快乐的成长，取得了一定的社会效益。</w:t>
      </w:r>
    </w:p>
    <w:p>
      <w:pPr>
        <w:topLinePunct/>
        <w:ind w:firstLine="594" w:firstLineChars="200"/>
        <w:rPr>
          <w:rFonts w:ascii="黑体" w:eastAsia="黑体"/>
          <w:color w:val="auto"/>
          <w:szCs w:val="32"/>
          <w:highlight w:val="none"/>
        </w:rPr>
      </w:pPr>
      <w:r>
        <w:rPr>
          <w:rFonts w:hint="eastAsia" w:ascii="黑体" w:eastAsia="黑体"/>
          <w:color w:val="auto"/>
          <w:szCs w:val="32"/>
          <w:highlight w:val="none"/>
          <w:lang w:eastAsia="zh-CN"/>
        </w:rPr>
        <w:t>五</w:t>
      </w:r>
      <w:r>
        <w:rPr>
          <w:rFonts w:hint="eastAsia" w:ascii="黑体" w:eastAsia="黑体"/>
          <w:color w:val="auto"/>
          <w:szCs w:val="32"/>
          <w:highlight w:val="none"/>
        </w:rPr>
        <w:t>、存在的问题</w:t>
      </w:r>
    </w:p>
    <w:p>
      <w:pPr>
        <w:topLinePunct/>
        <w:ind w:firstLine="594" w:firstLineChars="200"/>
        <w:rPr>
          <w:rFonts w:ascii="仿宋_GB2312"/>
          <w:color w:val="auto"/>
          <w:szCs w:val="32"/>
          <w:highlight w:val="none"/>
        </w:rPr>
      </w:pPr>
      <w:r>
        <w:rPr>
          <w:rFonts w:hint="eastAsia" w:ascii="仿宋_GB2312"/>
          <w:color w:val="auto"/>
          <w:szCs w:val="32"/>
          <w:highlight w:val="none"/>
        </w:rPr>
        <w:t>（一）专项管理方面的问题。专项立项依据充分；有资金管理办法，资金管理办法规范等。</w:t>
      </w:r>
    </w:p>
    <w:p>
      <w:pPr>
        <w:topLinePunct/>
        <w:ind w:firstLine="594" w:firstLineChars="200"/>
        <w:rPr>
          <w:rFonts w:ascii="仿宋_GB2312"/>
          <w:color w:val="auto"/>
          <w:szCs w:val="32"/>
          <w:highlight w:val="none"/>
        </w:rPr>
      </w:pPr>
      <w:r>
        <w:rPr>
          <w:rFonts w:hint="eastAsia" w:ascii="仿宋_GB2312"/>
          <w:color w:val="auto"/>
          <w:szCs w:val="32"/>
          <w:highlight w:val="none"/>
        </w:rPr>
        <w:t>（二）资金分配方面的问题。资金分配合理，突出重点，公平公正；无散小差现象；资金分配和使用方向与资金管理办法相符。</w:t>
      </w:r>
    </w:p>
    <w:p>
      <w:pPr>
        <w:topLinePunct/>
        <w:ind w:left="-6" w:leftChars="0" w:firstLine="606" w:firstLineChars="0"/>
        <w:rPr>
          <w:rFonts w:hint="eastAsia" w:ascii="仿宋_GB2312"/>
          <w:color w:val="auto"/>
          <w:szCs w:val="32"/>
          <w:highlight w:val="none"/>
        </w:rPr>
      </w:pPr>
      <w:r>
        <w:rPr>
          <w:rFonts w:hint="eastAsia" w:ascii="仿宋_GB2312"/>
          <w:color w:val="auto"/>
          <w:szCs w:val="32"/>
          <w:highlight w:val="none"/>
        </w:rPr>
        <w:t>（三）资金拨付方面的问题。拨付及时，无滞留、闲置等现象。</w:t>
      </w:r>
    </w:p>
    <w:p>
      <w:pPr>
        <w:topLinePunct/>
        <w:ind w:left="-6" w:leftChars="0" w:firstLine="606" w:firstLineChars="0"/>
        <w:rPr>
          <w:rFonts w:ascii="仿宋_GB2312"/>
          <w:color w:val="auto"/>
          <w:szCs w:val="32"/>
          <w:highlight w:val="none"/>
        </w:rPr>
      </w:pPr>
      <w:r>
        <w:rPr>
          <w:rFonts w:hint="eastAsia" w:ascii="仿宋_GB2312"/>
          <w:color w:val="auto"/>
          <w:szCs w:val="32"/>
          <w:highlight w:val="none"/>
        </w:rPr>
        <w:t>（四）资金使用方面的问题。资金使用合规，无截留、挪用等现象，资金使用产生效益等。</w:t>
      </w:r>
    </w:p>
    <w:p>
      <w:pPr>
        <w:topLinePunct/>
        <w:ind w:firstLine="594" w:firstLineChars="200"/>
        <w:rPr>
          <w:rFonts w:ascii="黑体" w:eastAsia="黑体"/>
          <w:color w:val="auto"/>
          <w:szCs w:val="32"/>
          <w:highlight w:val="none"/>
        </w:rPr>
      </w:pPr>
      <w:r>
        <w:rPr>
          <w:rFonts w:hint="eastAsia" w:ascii="黑体" w:eastAsia="黑体"/>
          <w:color w:val="auto"/>
          <w:szCs w:val="32"/>
          <w:highlight w:val="none"/>
          <w:lang w:eastAsia="zh-CN"/>
        </w:rPr>
        <w:t>六</w:t>
      </w:r>
      <w:r>
        <w:rPr>
          <w:rFonts w:hint="eastAsia" w:ascii="黑体" w:eastAsia="黑体"/>
          <w:color w:val="auto"/>
          <w:szCs w:val="32"/>
          <w:highlight w:val="none"/>
        </w:rPr>
        <w:t>、其他需要说明的问题</w:t>
      </w:r>
    </w:p>
    <w:p>
      <w:pPr>
        <w:topLinePunct/>
        <w:ind w:firstLine="594" w:firstLineChars="200"/>
        <w:rPr>
          <w:rFonts w:hint="eastAsia" w:ascii="仿宋_GB2312"/>
          <w:color w:val="auto"/>
          <w:szCs w:val="32"/>
          <w:highlight w:val="none"/>
        </w:rPr>
      </w:pPr>
      <w:r>
        <w:rPr>
          <w:rFonts w:hint="eastAsia" w:ascii="仿宋_GB2312"/>
          <w:color w:val="auto"/>
          <w:szCs w:val="32"/>
          <w:highlight w:val="none"/>
        </w:rPr>
        <w:t>（一）后续工作计划。</w:t>
      </w:r>
    </w:p>
    <w:p>
      <w:pPr>
        <w:topLinePunct/>
        <w:ind w:left="0" w:leftChars="0" w:firstLine="600" w:firstLineChars="202"/>
        <w:rPr>
          <w:rFonts w:hint="default" w:ascii="仿宋_GB2312" w:eastAsia="仿宋_GB2312"/>
          <w:color w:val="auto"/>
          <w:szCs w:val="32"/>
          <w:highlight w:val="none"/>
          <w:lang w:val="en-US" w:eastAsia="zh-CN"/>
        </w:rPr>
      </w:pPr>
      <w:r>
        <w:rPr>
          <w:rFonts w:hint="eastAsia" w:ascii="仿宋_GB2312"/>
          <w:color w:val="auto"/>
          <w:szCs w:val="32"/>
          <w:highlight w:val="none"/>
          <w:lang w:val="en-US" w:eastAsia="zh-CN"/>
        </w:rPr>
        <w:t>下一步我局将继续加强项目资金使用与管理，认真谋划好项目，确保一期项目按期投入使用的同时稳步推进二期项目建设。</w:t>
      </w:r>
    </w:p>
    <w:p>
      <w:pPr>
        <w:topLinePunct/>
        <w:ind w:firstLine="594" w:firstLineChars="200"/>
        <w:rPr>
          <w:rFonts w:ascii="仿宋_GB2312"/>
          <w:color w:val="auto"/>
          <w:szCs w:val="32"/>
          <w:highlight w:val="none"/>
        </w:rPr>
      </w:pPr>
      <w:r>
        <w:rPr>
          <w:rFonts w:hint="eastAsia" w:ascii="仿宋_GB2312"/>
          <w:color w:val="auto"/>
          <w:szCs w:val="32"/>
          <w:highlight w:val="none"/>
        </w:rPr>
        <w:t>（二）主要经验做法、改进措施和有关建议等。</w:t>
      </w:r>
    </w:p>
    <w:p>
      <w:pPr>
        <w:ind w:left="0" w:leftChars="0" w:firstLine="2082" w:firstLineChars="701"/>
        <w:rPr>
          <w:rFonts w:hint="eastAsia" w:eastAsia="仿宋_GB2312"/>
          <w:color w:val="auto"/>
          <w:highlight w:val="none"/>
          <w:lang w:val="en-US" w:eastAsia="zh-CN"/>
        </w:rPr>
      </w:pPr>
      <w:r>
        <w:rPr>
          <w:rFonts w:hint="eastAsia"/>
          <w:color w:val="auto"/>
          <w:highlight w:val="none"/>
          <w:lang w:val="en-US" w:eastAsia="zh-CN"/>
        </w:rPr>
        <w:t>无</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F560E"/>
    <w:rsid w:val="04444EB0"/>
    <w:rsid w:val="04856599"/>
    <w:rsid w:val="05AE36CA"/>
    <w:rsid w:val="0BA361A7"/>
    <w:rsid w:val="121F3C63"/>
    <w:rsid w:val="12456286"/>
    <w:rsid w:val="1371574B"/>
    <w:rsid w:val="19EF186E"/>
    <w:rsid w:val="1B4E03A3"/>
    <w:rsid w:val="22172DDD"/>
    <w:rsid w:val="29735D96"/>
    <w:rsid w:val="2A0D3A77"/>
    <w:rsid w:val="30F00BB7"/>
    <w:rsid w:val="318B5947"/>
    <w:rsid w:val="32AC3BB4"/>
    <w:rsid w:val="378A5996"/>
    <w:rsid w:val="3BF94B26"/>
    <w:rsid w:val="3DB439CE"/>
    <w:rsid w:val="3EA82018"/>
    <w:rsid w:val="3F6F444D"/>
    <w:rsid w:val="40017279"/>
    <w:rsid w:val="43CC36C9"/>
    <w:rsid w:val="466A78F0"/>
    <w:rsid w:val="47A81479"/>
    <w:rsid w:val="4B02496B"/>
    <w:rsid w:val="5A3C6978"/>
    <w:rsid w:val="624339C2"/>
    <w:rsid w:val="63454239"/>
    <w:rsid w:val="6413245B"/>
    <w:rsid w:val="670548BD"/>
    <w:rsid w:val="67600811"/>
    <w:rsid w:val="716C6584"/>
    <w:rsid w:val="71D14B31"/>
    <w:rsid w:val="736900D2"/>
    <w:rsid w:val="77BA09B2"/>
    <w:rsid w:val="785C1FF4"/>
    <w:rsid w:val="7E062491"/>
    <w:rsid w:val="7EC1122F"/>
    <w:rsid w:val="7F293BC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cp:lastPrinted>2021-03-23T08:40:00Z</cp:lastPrinted>
  <dcterms:modified xsi:type="dcterms:W3CDTF">2021-03-29T02:46:42Z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