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ascii="Calibri" w:hAnsi="Calibri" w:eastAsia="方正小标宋简体" w:cs="Arial"/>
          <w:spacing w:val="-4"/>
          <w:sz w:val="44"/>
          <w:szCs w:val="44"/>
        </w:rPr>
      </w:pPr>
      <w:r>
        <w:rPr>
          <w:rFonts w:ascii="Calibri" w:hAnsi="Calibri" w:eastAsia="方正小标宋简体" w:cs="Arial"/>
          <w:spacing w:val="-4"/>
          <w:sz w:val="44"/>
          <w:szCs w:val="44"/>
        </w:rPr>
        <w:t>昆明市呈贡区教育体育</w:t>
      </w:r>
      <w:r>
        <w:rPr>
          <w:rFonts w:hint="eastAsia" w:eastAsia="方正小标宋简体"/>
          <w:spacing w:val="-4"/>
          <w:sz w:val="44"/>
          <w:szCs w:val="44"/>
        </w:rPr>
        <w:t>局关于</w:t>
      </w:r>
    </w:p>
    <w:p>
      <w:pPr>
        <w:snapToGrid w:val="0"/>
        <w:spacing w:line="570" w:lineRule="exact"/>
        <w:jc w:val="center"/>
        <w:rPr>
          <w:rFonts w:ascii="Calibri" w:hAnsi="Calibri" w:eastAsia="方正小标宋简体" w:cs="Arial"/>
          <w:spacing w:val="-4"/>
          <w:sz w:val="44"/>
          <w:szCs w:val="44"/>
        </w:rPr>
      </w:pPr>
      <w:r>
        <w:rPr>
          <w:rFonts w:ascii="Calibri" w:hAnsi="Calibri" w:eastAsia="方正小标宋简体" w:cs="Arial"/>
          <w:spacing w:val="-4"/>
          <w:sz w:val="44"/>
          <w:szCs w:val="44"/>
        </w:rPr>
        <w:t>202</w:t>
      </w:r>
      <w:r>
        <w:rPr>
          <w:rFonts w:hint="eastAsia" w:eastAsia="方正小标宋简体"/>
          <w:spacing w:val="-4"/>
          <w:sz w:val="44"/>
          <w:szCs w:val="44"/>
        </w:rPr>
        <w:t>0</w:t>
      </w:r>
      <w:r>
        <w:rPr>
          <w:rFonts w:ascii="Calibri" w:hAnsi="Calibri" w:eastAsia="方正小标宋简体" w:cs="Arial"/>
          <w:spacing w:val="-4"/>
          <w:sz w:val="44"/>
          <w:szCs w:val="44"/>
        </w:rPr>
        <w:t>年</w:t>
      </w:r>
      <w:r>
        <w:rPr>
          <w:rFonts w:hint="eastAsia" w:ascii="Calibri" w:hAnsi="Calibri" w:eastAsia="方正小标宋简体" w:cs="Arial"/>
          <w:spacing w:val="-4"/>
          <w:sz w:val="44"/>
          <w:szCs w:val="44"/>
        </w:rPr>
        <w:t>委托昆三中管理呈贡一中管理费</w:t>
      </w:r>
      <w:r>
        <w:rPr>
          <w:rFonts w:ascii="Calibri" w:hAnsi="Calibri" w:eastAsia="方正小标宋简体" w:cs="Arial"/>
          <w:spacing w:val="-4"/>
          <w:sz w:val="44"/>
          <w:szCs w:val="44"/>
        </w:rPr>
        <w:t>项目</w:t>
      </w:r>
    </w:p>
    <w:p>
      <w:pPr>
        <w:snapToGrid w:val="0"/>
        <w:spacing w:line="570" w:lineRule="exact"/>
        <w:jc w:val="center"/>
        <w:rPr>
          <w:rFonts w:eastAsia="方正小标宋简体"/>
          <w:spacing w:val="-4"/>
          <w:sz w:val="44"/>
          <w:szCs w:val="44"/>
        </w:rPr>
      </w:pPr>
      <w:r>
        <w:rPr>
          <w:rFonts w:hint="eastAsia" w:eastAsia="方正小标宋简体"/>
          <w:spacing w:val="-4"/>
          <w:sz w:val="44"/>
          <w:szCs w:val="44"/>
        </w:rPr>
        <w:t>支出绩效报告</w:t>
      </w:r>
    </w:p>
    <w:p>
      <w:pPr>
        <w:topLinePunct/>
        <w:ind w:left="593"/>
        <w:rPr>
          <w:rFonts w:ascii="黑体" w:eastAsia="黑体"/>
          <w:szCs w:val="32"/>
        </w:rPr>
      </w:pPr>
    </w:p>
    <w:p>
      <w:pPr>
        <w:topLinePunct/>
        <w:ind w:left="593"/>
        <w:rPr>
          <w:rFonts w:ascii="黑体" w:eastAsia="黑体"/>
          <w:szCs w:val="32"/>
        </w:rPr>
      </w:pPr>
      <w:r>
        <w:rPr>
          <w:rFonts w:hint="eastAsia" w:ascii="黑体" w:eastAsia="黑体"/>
          <w:szCs w:val="32"/>
        </w:rPr>
        <w:t>一、项目基本情况</w:t>
      </w:r>
    </w:p>
    <w:p>
      <w:pPr>
        <w:topLinePunct/>
        <w:ind w:firstLine="593" w:firstLineChars="200"/>
        <w:rPr>
          <w:rFonts w:ascii="黑体" w:eastAsia="黑体"/>
          <w:szCs w:val="32"/>
        </w:rPr>
      </w:pPr>
      <w:r>
        <w:rPr>
          <w:rFonts w:hint="eastAsia" w:ascii="仿宋_GB2312" w:hAnsi="Calibri" w:cs="Times New Roman"/>
          <w:szCs w:val="32"/>
        </w:rPr>
        <w:t>（一）项目概况</w:t>
      </w:r>
    </w:p>
    <w:p>
      <w:pPr>
        <w:widowControl/>
        <w:spacing w:line="560" w:lineRule="exact"/>
        <w:ind w:firstLine="593" w:firstLineChars="200"/>
        <w:rPr>
          <w:rFonts w:ascii="Calibri" w:hAnsi="Calibri" w:cs="Arial"/>
          <w:kern w:val="0"/>
          <w:szCs w:val="32"/>
        </w:rPr>
      </w:pPr>
      <w:r>
        <w:rPr>
          <w:rFonts w:hint="eastAsia" w:ascii="Calibri" w:hAnsi="Calibri" w:cs="Arial"/>
          <w:kern w:val="0"/>
          <w:szCs w:val="32"/>
        </w:rPr>
        <w:t>为深入贯彻党的十九大精神，推进教育优质均衡发展，努力让每个孩子都能享有公平而有质量的教育，结合呈贡区教育改革发展实际，通过名校带弱校的方式，</w:t>
      </w:r>
      <w:r>
        <w:rPr>
          <w:rFonts w:ascii="Calibri" w:hAnsi="Calibri" w:cs="Arial"/>
          <w:color w:val="000000"/>
          <w:szCs w:val="32"/>
        </w:rPr>
        <w:t>呈贡区人民政府</w:t>
      </w:r>
      <w:r>
        <w:rPr>
          <w:rFonts w:hint="eastAsia" w:ascii="Calibri" w:hAnsi="Calibri" w:cs="Arial"/>
          <w:color w:val="000000"/>
          <w:szCs w:val="32"/>
        </w:rPr>
        <w:t>委托</w:t>
      </w:r>
      <w:r>
        <w:rPr>
          <w:rFonts w:ascii="Calibri" w:hAnsi="Calibri" w:cs="Arial"/>
          <w:color w:val="000000"/>
          <w:szCs w:val="32"/>
        </w:rPr>
        <w:t>昆明市第三中学</w:t>
      </w:r>
      <w:r>
        <w:rPr>
          <w:rFonts w:hint="eastAsia" w:ascii="Calibri" w:hAnsi="Calibri" w:cs="Arial"/>
          <w:color w:val="000000"/>
          <w:szCs w:val="32"/>
        </w:rPr>
        <w:t>管理</w:t>
      </w:r>
      <w:r>
        <w:rPr>
          <w:rFonts w:ascii="Calibri" w:hAnsi="Calibri" w:cs="Arial"/>
          <w:color w:val="000000"/>
          <w:szCs w:val="32"/>
        </w:rPr>
        <w:t>昆明市呈贡区第一中学</w:t>
      </w:r>
      <w:r>
        <w:rPr>
          <w:rFonts w:hint="eastAsia" w:ascii="Calibri" w:hAnsi="Calibri" w:cs="Arial"/>
          <w:color w:val="000000"/>
          <w:szCs w:val="32"/>
        </w:rPr>
        <w:t>，</w:t>
      </w:r>
      <w:r>
        <w:rPr>
          <w:rFonts w:hint="eastAsia"/>
          <w:color w:val="000000"/>
          <w:szCs w:val="32"/>
        </w:rPr>
        <w:t>2018年</w:t>
      </w:r>
      <w:r>
        <w:rPr>
          <w:rFonts w:hint="eastAsia" w:ascii="Calibri" w:hAnsi="Calibri" w:cs="Arial"/>
          <w:color w:val="000000"/>
          <w:szCs w:val="32"/>
        </w:rPr>
        <w:t>5月双方签订</w:t>
      </w:r>
      <w:r>
        <w:rPr>
          <w:rFonts w:ascii="Calibri" w:hAnsi="Calibri" w:cs="Arial"/>
          <w:color w:val="000000"/>
          <w:szCs w:val="32"/>
        </w:rPr>
        <w:t>《昆明市呈贡区人民政府委托昆明市第三中学管理昆明市呈贡区第一中学协议书》</w:t>
      </w:r>
      <w:r>
        <w:rPr>
          <w:rFonts w:hint="eastAsia" w:ascii="Calibri" w:hAnsi="Calibri" w:cs="Arial"/>
          <w:color w:val="000000"/>
          <w:szCs w:val="32"/>
        </w:rPr>
        <w:t>，8月正式实施委托管理，协议约定“</w:t>
      </w:r>
      <w:r>
        <w:rPr>
          <w:rFonts w:ascii="Calibri" w:hAnsi="Calibri" w:cs="Arial"/>
          <w:color w:val="000000"/>
          <w:szCs w:val="32"/>
        </w:rPr>
        <w:t>呈贡区每年支付昆三中管理费480万元(肆佰捌拾万元整)</w:t>
      </w:r>
      <w:r>
        <w:rPr>
          <w:rFonts w:hint="eastAsia" w:ascii="Calibri" w:hAnsi="Calibri" w:cs="Arial"/>
          <w:color w:val="000000"/>
          <w:szCs w:val="32"/>
        </w:rPr>
        <w:t>”。2019年双方签订《</w:t>
      </w:r>
      <w:r>
        <w:rPr>
          <w:rFonts w:hint="eastAsia" w:ascii="Calibri" w:hAnsi="Calibri" w:cs="Arial"/>
          <w:kern w:val="0"/>
          <w:szCs w:val="32"/>
        </w:rPr>
        <w:t>昆明市呈贡区人民政府委托昆明市第三中学管理昆明市呈贡区第一中学补充协议书》，约定“</w:t>
      </w:r>
      <w:r>
        <w:rPr>
          <w:rFonts w:ascii="Calibri" w:hAnsi="Calibri" w:cs="Arial"/>
          <w:color w:val="000000"/>
          <w:szCs w:val="32"/>
        </w:rPr>
        <w:t>在委托管理期内，</w:t>
      </w:r>
      <w:r>
        <w:rPr>
          <w:rFonts w:hint="eastAsia" w:ascii="Calibri" w:hAnsi="Calibri" w:cs="Arial"/>
          <w:color w:val="000000"/>
          <w:szCs w:val="32"/>
        </w:rPr>
        <w:t>呈贡区人民政府</w:t>
      </w:r>
      <w:r>
        <w:rPr>
          <w:rFonts w:ascii="Calibri" w:hAnsi="Calibri" w:cs="Arial"/>
          <w:color w:val="000000"/>
          <w:szCs w:val="32"/>
        </w:rPr>
        <w:t>每年增加昆明市第三中学管理费80万元</w:t>
      </w:r>
      <w:r>
        <w:rPr>
          <w:rFonts w:hint="eastAsia" w:ascii="Calibri" w:hAnsi="Calibri" w:cs="Arial"/>
          <w:kern w:val="0"/>
          <w:szCs w:val="32"/>
        </w:rPr>
        <w:t>”。按照协议与补充协议约定，</w:t>
      </w:r>
      <w:r>
        <w:rPr>
          <w:rFonts w:hint="eastAsia" w:ascii="Calibri" w:hAnsi="Calibri" w:cs="Arial"/>
          <w:color w:val="000000"/>
          <w:szCs w:val="32"/>
        </w:rPr>
        <w:t>呈贡区在委托管理期内，每年需向昆三中支付委托昆三中管理呈贡一中管理费。</w:t>
      </w:r>
      <w:r>
        <w:rPr>
          <w:rFonts w:hint="eastAsia" w:ascii="Calibri" w:hAnsi="Calibri" w:cs="Arial"/>
          <w:kern w:val="0"/>
          <w:szCs w:val="32"/>
        </w:rPr>
        <w:t>呈贡区</w:t>
      </w:r>
      <w:r>
        <w:rPr>
          <w:rFonts w:ascii="Calibri" w:hAnsi="Calibri" w:cs="Arial"/>
          <w:kern w:val="0"/>
          <w:szCs w:val="32"/>
        </w:rPr>
        <w:t>202</w:t>
      </w:r>
      <w:r>
        <w:rPr>
          <w:rFonts w:hint="eastAsia"/>
          <w:kern w:val="0"/>
          <w:szCs w:val="32"/>
        </w:rPr>
        <w:t>0</w:t>
      </w:r>
      <w:r>
        <w:rPr>
          <w:rFonts w:ascii="Calibri" w:hAnsi="Calibri" w:cs="Arial"/>
          <w:kern w:val="0"/>
          <w:szCs w:val="32"/>
        </w:rPr>
        <w:t>年预算</w:t>
      </w:r>
      <w:r>
        <w:rPr>
          <w:rFonts w:hint="eastAsia" w:ascii="Calibri" w:hAnsi="Calibri" w:cs="Arial"/>
          <w:kern w:val="0"/>
          <w:szCs w:val="32"/>
        </w:rPr>
        <w:t>委托昆三中管理呈贡一中管理专项经费560万元。</w:t>
      </w:r>
    </w:p>
    <w:p>
      <w:pPr>
        <w:adjustRightInd w:val="0"/>
        <w:snapToGrid w:val="0"/>
        <w:spacing w:line="560" w:lineRule="exact"/>
        <w:ind w:firstLine="593"/>
        <w:rPr>
          <w:rFonts w:ascii="Times New Roman" w:hAnsi="Times New Roman" w:eastAsia="黑体" w:cs="Times New Roman"/>
          <w:szCs w:val="32"/>
        </w:rPr>
      </w:pPr>
      <w:r>
        <w:rPr>
          <w:rFonts w:ascii="Times New Roman" w:hAnsi="Times New Roman" w:eastAsia="黑体" w:cs="Times New Roman"/>
          <w:szCs w:val="32"/>
        </w:rPr>
        <w:t>二、项目单位绩效报告情况</w:t>
      </w:r>
    </w:p>
    <w:p>
      <w:pPr>
        <w:topLinePunct/>
        <w:ind w:firstLine="593" w:firstLineChars="200"/>
        <w:rPr>
          <w:rFonts w:ascii="仿宋_GB2312" w:hAnsi="仿宋_GB2312" w:cs="仿宋_GB2312"/>
          <w:szCs w:val="32"/>
        </w:rPr>
      </w:pPr>
      <w:r>
        <w:rPr>
          <w:rFonts w:hint="eastAsia" w:ascii="仿宋_GB2312" w:hAnsi="仿宋_GB2312" w:cs="仿宋_GB2312"/>
          <w:szCs w:val="32"/>
        </w:rPr>
        <w:t>项目总投入资金560万元，由呈贡区教育体育局拨付昆明市第三中学。项目资金主要用于：昆明市第三中学数字班牌购置20万元，昆明市第三中学信息化教学服务15万元，昆明市第三中学2019年度奖励性绩效工资增量单位自筹部分的发放395.9703万元，支付呈贡一中2019年度教育教学质量提升绩效考核奖励129.0297万元。</w:t>
      </w:r>
    </w:p>
    <w:p>
      <w:pPr>
        <w:topLinePunct/>
        <w:ind w:firstLine="593" w:firstLineChars="200"/>
        <w:rPr>
          <w:rFonts w:ascii="仿宋_GB2312"/>
          <w:szCs w:val="32"/>
        </w:rPr>
      </w:pPr>
      <w:r>
        <w:rPr>
          <w:rFonts w:hint="eastAsia" w:ascii="仿宋_GB2312" w:hAnsi="仿宋_GB2312" w:cs="仿宋_GB2312"/>
          <w:szCs w:val="32"/>
        </w:rPr>
        <w:t>项目资金使用中，数字班牌购置20万元和信息化教学服务15万元，按照《云南省2020年政府采购目录及限额标准》文件规定，不属于政府采购内容，该两笔资金按照《昆明市第三中学内控制度》进行三方询价、比价后选定供应商并签订合同后组织实施。</w:t>
      </w:r>
    </w:p>
    <w:p>
      <w:pPr>
        <w:topLinePunct/>
        <w:ind w:firstLine="593" w:firstLineChars="200"/>
        <w:rPr>
          <w:rFonts w:ascii="仿宋_GB2312" w:hAnsi="仿宋_GB2312" w:cs="仿宋_GB2312"/>
          <w:szCs w:val="32"/>
        </w:rPr>
      </w:pPr>
      <w:r>
        <w:rPr>
          <w:rFonts w:hint="eastAsia" w:ascii="仿宋_GB2312" w:hAnsi="仿宋_GB2312" w:cs="仿宋_GB2312"/>
          <w:szCs w:val="32"/>
        </w:rPr>
        <w:t>用于昆明市第三中学2019年度奖励性绩效工资发放的395.9703万元，按照昆明市财政局、昆明市教育体育局《昆明市第三中学2020年预算批复》及昆明市教育体育局、昆明市财政局、昆明市、昆明市人力资源和社会保障局《2019年度奖励性绩效工资增量核定》执行；用于呈贡一中2019年度教育教学质量提升绩效考核奖励129.0297万元，按照《</w:t>
      </w:r>
      <w:r>
        <w:rPr>
          <w:rFonts w:hint="eastAsia" w:ascii="仿宋_GB2312"/>
          <w:szCs w:val="32"/>
        </w:rPr>
        <w:t>呈贡区人民政府委托昆明市第三中学管理昆明市呈贡区第一中学补充协议书</w:t>
      </w:r>
      <w:r>
        <w:rPr>
          <w:rFonts w:hint="eastAsia" w:ascii="仿宋_GB2312" w:hAnsi="仿宋_GB2312" w:cs="仿宋_GB2312"/>
          <w:szCs w:val="32"/>
        </w:rPr>
        <w:t>》约定事项执行，呈贡一中向昆明市第三中学申报2019年度绩效考核方案及绩效考核分配表，在通过昆明市第三中学校务会讨论同意后向呈贡一中进行支付。</w:t>
      </w:r>
    </w:p>
    <w:p>
      <w:pPr>
        <w:topLinePunct/>
        <w:ind w:firstLine="593" w:firstLineChars="200"/>
        <w:rPr>
          <w:rFonts w:ascii="Times New Roman" w:hAnsi="Times New Roman" w:eastAsia="黑体" w:cs="Times New Roman"/>
          <w:szCs w:val="32"/>
        </w:rPr>
      </w:pPr>
      <w:r>
        <w:rPr>
          <w:rFonts w:ascii="Times New Roman" w:hAnsi="Times New Roman" w:eastAsia="黑体" w:cs="Times New Roman"/>
          <w:szCs w:val="32"/>
        </w:rPr>
        <w:t>三、绩效评价工作情况</w:t>
      </w:r>
    </w:p>
    <w:p>
      <w:pPr>
        <w:topLinePunct/>
        <w:ind w:firstLine="593" w:firstLineChars="200"/>
        <w:rPr>
          <w:rFonts w:ascii="Times New Roman" w:hAnsi="Times New Roman" w:cs="Times New Roman"/>
          <w:szCs w:val="32"/>
        </w:rPr>
      </w:pPr>
      <w:r>
        <w:rPr>
          <w:rFonts w:ascii="Times New Roman" w:hAnsi="Times New Roman" w:cs="Times New Roman"/>
          <w:szCs w:val="32"/>
        </w:rPr>
        <w:t>呈贡区委、区政府制定出台了《昆明市呈贡区创新合作办学学校服务和管理的意见（试行）》（呈通〔2015〕16号），加强对合作办学学校的监督指导，进一步规范学校办学行为。在经费的收支预算执行过程中，我们严格按照《合作办学协议》，将合作办学经费项目纳入部门财政资金预算，在财政资金下达后，严格按照财政预算批复数将专项经费及时、足额拨付到学校。</w:t>
      </w:r>
    </w:p>
    <w:p>
      <w:pPr>
        <w:topLinePunct/>
        <w:rPr>
          <w:rFonts w:ascii="仿宋_GB2312"/>
          <w:szCs w:val="32"/>
        </w:rPr>
      </w:pPr>
      <w:r>
        <w:rPr>
          <w:rFonts w:hint="eastAsia" w:ascii="Times New Roman" w:hAnsi="Times New Roman" w:cs="Times New Roman"/>
        </w:rPr>
        <w:t xml:space="preserve">    </w:t>
      </w:r>
      <w:r>
        <w:rPr>
          <w:rFonts w:ascii="Times New Roman" w:hAnsi="Times New Roman" w:cs="Times New Roman"/>
        </w:rPr>
        <w:t>为保障财政资金规范使用，发挥最大效益，</w:t>
      </w:r>
      <w:r>
        <w:rPr>
          <w:rFonts w:hint="eastAsia" w:ascii="Times New Roman" w:hAnsi="Times New Roman" w:cs="Times New Roman"/>
        </w:rPr>
        <w:t>学校按照协议约定和市教育体育局相关批复执行</w:t>
      </w:r>
      <w:r>
        <w:rPr>
          <w:rFonts w:ascii="Times New Roman" w:hAnsi="Times New Roman" w:cs="Times New Roman"/>
        </w:rPr>
        <w:t>，以保证预算经费能达到预期的使用效果。</w:t>
      </w:r>
      <w:r>
        <w:rPr>
          <w:rFonts w:hint="eastAsia" w:ascii="仿宋_GB2312"/>
          <w:szCs w:val="32"/>
        </w:rPr>
        <w:t>资金的使用已促使呈贡一中申报了高完中一级三等学校的考核评选,并成功将呈贡一中创办成为了高完中一级三等学校。</w:t>
      </w:r>
    </w:p>
    <w:p>
      <w:pPr>
        <w:topLinePunct/>
        <w:ind w:firstLine="593" w:firstLineChars="200"/>
        <w:rPr>
          <w:rFonts w:ascii="Times New Roman" w:hAnsi="Times New Roman" w:eastAsia="黑体" w:cs="Times New Roman"/>
          <w:szCs w:val="32"/>
        </w:rPr>
      </w:pPr>
      <w:r>
        <w:rPr>
          <w:rFonts w:hint="eastAsia" w:ascii="黑体" w:eastAsia="黑体"/>
          <w:szCs w:val="32"/>
        </w:rPr>
        <w:t>四、</w:t>
      </w:r>
      <w:r>
        <w:rPr>
          <w:rFonts w:ascii="Times New Roman" w:hAnsi="Times New Roman" w:eastAsia="黑体" w:cs="Times New Roman"/>
          <w:szCs w:val="32"/>
        </w:rPr>
        <w:t>绩效评价指标分析情况</w:t>
      </w:r>
    </w:p>
    <w:p>
      <w:pPr>
        <w:adjustRightInd w:val="0"/>
        <w:snapToGrid w:val="0"/>
        <w:spacing w:line="560" w:lineRule="exact"/>
        <w:ind w:firstLine="593"/>
        <w:rPr>
          <w:rFonts w:ascii="Times New Roman" w:hAnsi="Times New Roman" w:cs="Times New Roman"/>
          <w:szCs w:val="32"/>
        </w:rPr>
      </w:pPr>
      <w:r>
        <w:rPr>
          <w:rFonts w:ascii="Times New Roman" w:hAnsi="Times New Roman" w:cs="Times New Roman"/>
          <w:szCs w:val="32"/>
        </w:rPr>
        <w:t>1、项目经济性分析</w:t>
      </w:r>
    </w:p>
    <w:p>
      <w:pPr>
        <w:topLinePunct/>
        <w:ind w:firstLine="593" w:firstLineChars="200"/>
        <w:rPr>
          <w:rFonts w:ascii="仿宋_GB2312"/>
          <w:szCs w:val="32"/>
        </w:rPr>
      </w:pPr>
      <w:r>
        <w:rPr>
          <w:rFonts w:hint="eastAsia" w:ascii="仿宋_GB2312"/>
          <w:szCs w:val="32"/>
        </w:rPr>
        <w:t>该项目总预算控制560万元，总支出560万元，项目实施完成未超预算，成本控制在预算内。</w:t>
      </w:r>
    </w:p>
    <w:p>
      <w:pPr>
        <w:adjustRightInd w:val="0"/>
        <w:snapToGrid w:val="0"/>
        <w:spacing w:line="560" w:lineRule="exact"/>
        <w:ind w:firstLine="593"/>
        <w:rPr>
          <w:rFonts w:ascii="Times New Roman" w:hAnsi="Times New Roman" w:cs="Times New Roman"/>
          <w:szCs w:val="32"/>
        </w:rPr>
      </w:pPr>
      <w:r>
        <w:rPr>
          <w:rFonts w:ascii="Times New Roman" w:hAnsi="Times New Roman" w:cs="Times New Roman"/>
          <w:szCs w:val="32"/>
        </w:rPr>
        <w:t>2、项目的效率性分析</w:t>
      </w:r>
    </w:p>
    <w:p>
      <w:pPr>
        <w:topLinePunct/>
        <w:ind w:firstLine="593" w:firstLineChars="200"/>
        <w:rPr>
          <w:rFonts w:ascii="仿宋_GB2312" w:hAnsi="仿宋_GB2312" w:cs="仿宋_GB2312"/>
          <w:szCs w:val="32"/>
        </w:rPr>
      </w:pPr>
      <w:r>
        <w:rPr>
          <w:rFonts w:hint="eastAsia" w:ascii="仿宋_GB2312"/>
          <w:szCs w:val="32"/>
        </w:rPr>
        <w:t>该项目在2020年12月全部完成实施完成，</w:t>
      </w:r>
      <w:r>
        <w:rPr>
          <w:rFonts w:hint="eastAsia" w:ascii="仿宋_GB2312" w:hAnsi="仿宋_GB2312" w:cs="仿宋_GB2312"/>
          <w:szCs w:val="32"/>
        </w:rPr>
        <w:t>数字班牌购置20万元和信息化教学服务15万元均通过验收，质量、服务均达到预期目标。昆明市第三中学2019年度奖励性绩效工资增量单位自筹部分的发放395.9703万元，均已全部分配到教职员工个人。支付呈贡一中2019年度教育教学质量提升绩效考核奖励129.0297万元，已督促呈贡一中全部按其提交的考核及分配方案全部分配到呈贡一中教职员工个人。</w:t>
      </w:r>
    </w:p>
    <w:p>
      <w:pPr>
        <w:adjustRightInd w:val="0"/>
        <w:snapToGrid w:val="0"/>
        <w:spacing w:line="560" w:lineRule="exact"/>
        <w:ind w:firstLine="593"/>
        <w:rPr>
          <w:rFonts w:ascii="Times New Roman" w:hAnsi="Times New Roman" w:cs="Times New Roman"/>
          <w:szCs w:val="32"/>
        </w:rPr>
      </w:pPr>
      <w:r>
        <w:rPr>
          <w:rFonts w:ascii="Times New Roman" w:hAnsi="Times New Roman" w:cs="Times New Roman"/>
          <w:szCs w:val="32"/>
        </w:rPr>
        <w:t>3、项目的效益性分析</w:t>
      </w:r>
    </w:p>
    <w:p>
      <w:pPr>
        <w:topLinePunct/>
        <w:ind w:firstLine="593" w:firstLineChars="200"/>
        <w:rPr>
          <w:rFonts w:ascii="仿宋_GB2312" w:hAnsi="仿宋_GB2312" w:cs="仿宋_GB2312"/>
          <w:szCs w:val="32"/>
        </w:rPr>
      </w:pPr>
      <w:r>
        <w:rPr>
          <w:rFonts w:hint="eastAsia" w:ascii="仿宋_GB2312" w:hAnsi="仿宋_GB2312" w:cs="仿宋_GB2312"/>
          <w:szCs w:val="32"/>
        </w:rPr>
        <w:t>数字班牌的购置提升了昆明市第三中学选课硬件设施，信息化教学服务为学校教学过程及成果提供了大数据分析服务，为进一步提升教育教学质量提供了技术支持。绩效工资增量部分的发放提高了教师队伍工作积极性、为巩固提升教学质量奠定了师资基础。对呈贡一中绩效考核及考核兑现有效地将呈贡一中教师队伍融入昆明市第三中学的教学管理，促进了委托目标的达成。</w:t>
      </w:r>
    </w:p>
    <w:p>
      <w:pPr>
        <w:topLinePunct/>
        <w:ind w:firstLine="593" w:firstLineChars="200"/>
        <w:rPr>
          <w:rFonts w:ascii="仿宋_GB2312" w:hAnsi="仿宋_GB2312" w:cs="仿宋_GB2312"/>
          <w:szCs w:val="32"/>
        </w:rPr>
      </w:pPr>
      <w:r>
        <w:rPr>
          <w:rFonts w:hint="eastAsia" w:ascii="仿宋_GB2312" w:hAnsi="仿宋_GB2312" w:cs="仿宋_GB2312"/>
          <w:szCs w:val="32"/>
        </w:rPr>
        <w:t>4、项目的可持续性分析</w:t>
      </w:r>
    </w:p>
    <w:p>
      <w:pPr>
        <w:topLinePunct/>
        <w:ind w:firstLine="593" w:firstLineChars="200"/>
        <w:rPr>
          <w:rFonts w:ascii="仿宋_GB2312" w:hAnsi="仿宋_GB2312" w:cs="仿宋_GB2312"/>
          <w:szCs w:val="32"/>
        </w:rPr>
      </w:pPr>
      <w:r>
        <w:rPr>
          <w:rFonts w:hint="eastAsia" w:ascii="仿宋_GB2312" w:hAnsi="仿宋_GB2312" w:cs="仿宋_GB2312"/>
          <w:szCs w:val="32"/>
        </w:rPr>
        <w:t>项目的委托期限自2018年到2024年共计六年，在持续委托期间内，昆明市第三中学始终以将呈贡一中创建成为高完中一级二等学校为目标，委托协议的签订为目标的达成提供了资金和政策保障，使项目能持续不断的按照目标推进。</w:t>
      </w:r>
    </w:p>
    <w:p>
      <w:pPr>
        <w:adjustRightInd w:val="0"/>
        <w:snapToGrid w:val="0"/>
        <w:spacing w:line="560" w:lineRule="exact"/>
        <w:ind w:firstLine="593" w:firstLineChars="200"/>
        <w:rPr>
          <w:rFonts w:ascii="Times New Roman" w:hAnsi="Times New Roman" w:eastAsia="黑体" w:cs="Times New Roman"/>
          <w:bCs/>
          <w:szCs w:val="32"/>
        </w:rPr>
      </w:pPr>
      <w:r>
        <w:rPr>
          <w:rFonts w:ascii="Times New Roman" w:hAnsi="黑体" w:eastAsia="黑体" w:cs="Times New Roman"/>
          <w:bCs/>
          <w:szCs w:val="32"/>
        </w:rPr>
        <w:t>五、综合评价情况及评价结论</w:t>
      </w:r>
    </w:p>
    <w:p>
      <w:pPr>
        <w:adjustRightInd w:val="0"/>
        <w:snapToGrid w:val="0"/>
        <w:spacing w:line="560" w:lineRule="exact"/>
        <w:rPr>
          <w:rFonts w:ascii="Times New Roman" w:hAnsi="Times New Roman" w:cs="Times New Roman"/>
          <w:szCs w:val="32"/>
        </w:rPr>
      </w:pPr>
      <w:r>
        <w:rPr>
          <w:rFonts w:ascii="Times New Roman" w:hAnsi="Times New Roman" w:cs="Times New Roman"/>
          <w:szCs w:val="32"/>
        </w:rPr>
        <w:t xml:space="preserve">    </w:t>
      </w:r>
      <w:r>
        <w:rPr>
          <w:rFonts w:hint="eastAsia" w:ascii="Times New Roman" w:hAnsi="Times New Roman" w:cs="Times New Roman"/>
          <w:szCs w:val="32"/>
        </w:rPr>
        <w:t xml:space="preserve"> </w:t>
      </w:r>
      <w:r>
        <w:rPr>
          <w:rFonts w:ascii="Times New Roman" w:hAnsi="Times New Roman" w:cs="Times New Roman"/>
          <w:szCs w:val="32"/>
        </w:rPr>
        <w:t>按照项目绩效评价指标体系严格打分，此项目评分为9</w:t>
      </w:r>
      <w:r>
        <w:rPr>
          <w:rFonts w:hint="eastAsia" w:ascii="Times New Roman" w:hAnsi="Times New Roman" w:cs="Times New Roman"/>
          <w:szCs w:val="32"/>
        </w:rPr>
        <w:t>3</w:t>
      </w:r>
      <w:r>
        <w:rPr>
          <w:rFonts w:ascii="Times New Roman" w:hAnsi="Times New Roman" w:cs="Times New Roman"/>
          <w:szCs w:val="32"/>
        </w:rPr>
        <w:t>分，评价等级为优。</w:t>
      </w:r>
    </w:p>
    <w:p>
      <w:pPr>
        <w:adjustRightInd w:val="0"/>
        <w:snapToGrid w:val="0"/>
        <w:spacing w:line="560" w:lineRule="exact"/>
        <w:ind w:firstLine="593" w:firstLineChars="200"/>
        <w:rPr>
          <w:rFonts w:ascii="Times New Roman" w:hAnsi="Times New Roman" w:eastAsia="黑体" w:cs="Times New Roman"/>
          <w:bCs/>
          <w:szCs w:val="32"/>
        </w:rPr>
      </w:pPr>
      <w:r>
        <w:rPr>
          <w:rFonts w:ascii="Times New Roman" w:hAnsi="黑体" w:eastAsia="黑体" w:cs="Times New Roman"/>
          <w:bCs/>
          <w:szCs w:val="32"/>
        </w:rPr>
        <w:t>六、绩效评价结果应用建议</w:t>
      </w:r>
    </w:p>
    <w:p>
      <w:pPr>
        <w:adjustRightInd w:val="0"/>
        <w:snapToGrid w:val="0"/>
        <w:spacing w:line="560" w:lineRule="exact"/>
        <w:ind w:firstLine="593" w:firstLineChars="200"/>
        <w:rPr>
          <w:rFonts w:ascii="Times New Roman" w:hAnsi="Times New Roman" w:eastAsia="黑体" w:cs="Times New Roman"/>
          <w:bCs/>
          <w:szCs w:val="32"/>
        </w:rPr>
      </w:pPr>
      <w:r>
        <w:rPr>
          <w:rFonts w:ascii="Times New Roman" w:hAnsi="Times New Roman" w:cs="Times New Roman"/>
          <w:szCs w:val="32"/>
        </w:rPr>
        <w:t>该项目资金年初预算批复下达时，已按相关规定在网上进行了预算公开，接受社会监督。</w:t>
      </w:r>
    </w:p>
    <w:p>
      <w:pPr>
        <w:adjustRightInd w:val="0"/>
        <w:snapToGrid w:val="0"/>
        <w:spacing w:line="560" w:lineRule="exact"/>
        <w:ind w:firstLine="593" w:firstLineChars="200"/>
        <w:rPr>
          <w:rFonts w:ascii="Times New Roman" w:hAnsi="Times New Roman" w:eastAsia="黑体" w:cs="Times New Roman"/>
          <w:bCs/>
          <w:szCs w:val="32"/>
        </w:rPr>
      </w:pPr>
      <w:r>
        <w:rPr>
          <w:rFonts w:ascii="Times New Roman" w:hAnsi="黑体" w:eastAsia="黑体" w:cs="Times New Roman"/>
          <w:bCs/>
          <w:szCs w:val="32"/>
        </w:rPr>
        <w:t>七、主要经验及做法、存在的问题和建议</w:t>
      </w:r>
    </w:p>
    <w:p>
      <w:pPr>
        <w:topLinePunct/>
        <w:ind w:firstLine="593" w:firstLineChars="200"/>
        <w:rPr>
          <w:rFonts w:ascii="仿宋_GB2312"/>
          <w:szCs w:val="32"/>
        </w:rPr>
      </w:pPr>
      <w:r>
        <w:rPr>
          <w:rFonts w:hint="eastAsia" w:ascii="仿宋_GB2312"/>
          <w:szCs w:val="32"/>
        </w:rPr>
        <w:t>专项资金以</w:t>
      </w:r>
      <w:r>
        <w:rPr>
          <w:rFonts w:hint="eastAsia" w:ascii="仿宋_GB2312" w:hAnsi="仿宋_GB2312" w:cs="仿宋_GB2312"/>
          <w:szCs w:val="32"/>
        </w:rPr>
        <w:t>《</w:t>
      </w:r>
      <w:r>
        <w:rPr>
          <w:rFonts w:hint="eastAsia" w:ascii="仿宋_GB2312"/>
          <w:szCs w:val="32"/>
        </w:rPr>
        <w:t>呈贡区人民政府委托昆明市第三中学管理昆明市呈贡区第一中学协议书</w:t>
      </w:r>
      <w:r>
        <w:rPr>
          <w:rFonts w:hint="eastAsia" w:ascii="仿宋_GB2312" w:hAnsi="仿宋_GB2312" w:cs="仿宋_GB2312"/>
          <w:szCs w:val="32"/>
        </w:rPr>
        <w:t>》为立项依据，</w:t>
      </w:r>
      <w:r>
        <w:rPr>
          <w:rFonts w:hint="eastAsia" w:ascii="仿宋_GB2312"/>
          <w:szCs w:val="32"/>
        </w:rPr>
        <w:t>资金分配按照</w:t>
      </w:r>
      <w:r>
        <w:rPr>
          <w:rFonts w:hint="eastAsia" w:ascii="仿宋_GB2312" w:hAnsi="仿宋_GB2312" w:cs="仿宋_GB2312"/>
          <w:szCs w:val="32"/>
        </w:rPr>
        <w:t>《昆明市第三中学2020年预算批复》、《昆明市第三中学年度目标管理奖励绩效考核工资分配方案》，呈贡一中2019年度绩效考核方案及配备方案执行，</w:t>
      </w:r>
      <w:r>
        <w:rPr>
          <w:rFonts w:ascii="仿宋_GB2312"/>
          <w:szCs w:val="32"/>
        </w:rPr>
        <w:t xml:space="preserve"> </w:t>
      </w:r>
      <w:r>
        <w:rPr>
          <w:rFonts w:hint="eastAsia" w:ascii="仿宋_GB2312"/>
          <w:szCs w:val="32"/>
        </w:rPr>
        <w:t>全部资金由呈贡区教育体育局向昆明市第三中学拨付，资金已全部及时到位，并已全部使用，无滞留、闲置等现象。</w:t>
      </w:r>
    </w:p>
    <w:p>
      <w:pPr>
        <w:topLinePunct/>
        <w:ind w:firstLine="594" w:firstLineChars="200"/>
        <w:rPr>
          <w:rFonts w:ascii="仿宋_GB2312"/>
          <w:szCs w:val="32"/>
        </w:rPr>
      </w:pPr>
      <w:bookmarkStart w:id="0" w:name="_GoBack"/>
      <w:bookmarkEnd w:id="0"/>
      <w:r>
        <w:rPr>
          <w:rFonts w:hint="eastAsia" w:ascii="仿宋_GB2312"/>
          <w:szCs w:val="32"/>
        </w:rPr>
        <w:t>资金的使用已促使呈贡一中申报了高完中一级三等学校的考核评选,并成功将呈贡一中创办成为了高完中一级三等学校。</w:t>
      </w:r>
    </w:p>
    <w:p>
      <w:pPr>
        <w:topLinePunct/>
        <w:ind w:firstLine="593" w:firstLineChars="200"/>
        <w:rPr>
          <w:rFonts w:ascii="黑体" w:eastAsia="黑体"/>
          <w:szCs w:val="32"/>
        </w:rPr>
      </w:pPr>
      <w:r>
        <w:rPr>
          <w:rFonts w:hint="eastAsia" w:ascii="黑体" w:eastAsia="黑体"/>
          <w:szCs w:val="32"/>
        </w:rPr>
        <w:t>八、其他需要说明的问题</w:t>
      </w:r>
    </w:p>
    <w:p>
      <w:pPr>
        <w:topLinePunct/>
        <w:ind w:firstLine="593" w:firstLineChars="200"/>
        <w:rPr>
          <w:rFonts w:ascii="仿宋_GB2312"/>
          <w:szCs w:val="32"/>
        </w:rPr>
      </w:pPr>
      <w:r>
        <w:rPr>
          <w:rFonts w:hint="eastAsia" w:ascii="仿宋_GB2312"/>
          <w:szCs w:val="32"/>
        </w:rPr>
        <w:t>将委托管理费用基本用于教师队伍教育教学质量考核及奖金的兑现，促进教育教学质量稳中求进，不断提升呈贡一中整体教师业务素质，教育管理水平和教学质量。</w:t>
      </w:r>
    </w:p>
    <w:p>
      <w:pPr>
        <w:topLinePunct/>
        <w:ind w:firstLine="593" w:firstLineChars="200"/>
        <w:rPr>
          <w:rFonts w:ascii="仿宋_GB2312"/>
          <w:szCs w:val="32"/>
        </w:rPr>
      </w:pPr>
    </w:p>
    <w:p>
      <w:pPr>
        <w:adjustRightInd w:val="0"/>
        <w:snapToGrid w:val="0"/>
        <w:spacing w:line="560" w:lineRule="exact"/>
        <w:ind w:left="4301" w:hanging="4301" w:hangingChars="1450"/>
        <w:rPr>
          <w:rFonts w:ascii="Times New Roman" w:hAnsi="Times New Roman" w:cs="Times New Roman"/>
          <w:szCs w:val="32"/>
        </w:rPr>
      </w:pPr>
      <w:r>
        <w:rPr>
          <w:rFonts w:ascii="Times New Roman" w:hAnsi="Times New Roman" w:cs="Times New Roman"/>
          <w:szCs w:val="32"/>
        </w:rPr>
        <w:t xml:space="preserve">    </w:t>
      </w:r>
      <w:r>
        <w:rPr>
          <w:rFonts w:hint="eastAsia" w:ascii="Times New Roman" w:hAnsi="Times New Roman" w:cs="Times New Roman"/>
          <w:szCs w:val="32"/>
        </w:rPr>
        <w:t xml:space="preserve">                     </w:t>
      </w:r>
      <w:r>
        <w:rPr>
          <w:rFonts w:ascii="Times New Roman" w:hAnsi="Times New Roman" w:cs="Times New Roman"/>
          <w:szCs w:val="32"/>
        </w:rPr>
        <w:t xml:space="preserve"> 昆明市呈贡区教育体育局</w:t>
      </w:r>
    </w:p>
    <w:p>
      <w:pPr>
        <w:adjustRightInd w:val="0"/>
        <w:snapToGrid w:val="0"/>
        <w:spacing w:line="560" w:lineRule="exact"/>
        <w:ind w:left="4301" w:hanging="4301" w:hangingChars="1450"/>
        <w:rPr>
          <w:rFonts w:ascii="Times New Roman" w:hAnsi="Times New Roman" w:cs="Times New Roman"/>
          <w:szCs w:val="32"/>
        </w:rPr>
      </w:pPr>
      <w:r>
        <w:rPr>
          <w:rFonts w:hint="eastAsia" w:ascii="Times New Roman" w:hAnsi="Times New Roman" w:cs="Times New Roman"/>
          <w:szCs w:val="32"/>
        </w:rPr>
        <w:t xml:space="preserve">                                </w:t>
      </w:r>
      <w:r>
        <w:rPr>
          <w:rFonts w:ascii="Times New Roman" w:hAnsi="Times New Roman" w:cs="Times New Roman"/>
          <w:szCs w:val="32"/>
        </w:rPr>
        <w:t>2021年3月29日</w:t>
      </w:r>
    </w:p>
    <w:p>
      <w:pPr>
        <w:adjustRightInd w:val="0"/>
        <w:snapToGrid w:val="0"/>
        <w:spacing w:line="560" w:lineRule="exact"/>
        <w:rPr>
          <w:rFonts w:ascii="Times New Roman" w:hAnsi="Times New Roman" w:cs="Times New Roman"/>
          <w:sz w:val="20"/>
          <w:szCs w:val="20"/>
        </w:rPr>
      </w:pPr>
      <w:r>
        <w:rPr>
          <w:rFonts w:ascii="Times New Roman" w:hAnsi="Times New Roman" w:cs="Times New Roman"/>
          <w:szCs w:val="32"/>
        </w:rPr>
        <w:t xml:space="preserve">                                </w:t>
      </w:r>
      <w:r>
        <w:rPr>
          <w:rFonts w:hint="eastAsia" w:ascii="Times New Roman" w:hAnsi="Times New Roman" w:cs="Times New Roman"/>
          <w:szCs w:val="32"/>
        </w:rPr>
        <w:t xml:space="preserve">                         </w:t>
      </w:r>
    </w:p>
    <w:p>
      <w:pPr>
        <w:topLinePunct/>
        <w:ind w:firstLine="593" w:firstLineChars="200"/>
        <w:rPr>
          <w:rFonts w:ascii="仿宋_GB2312"/>
          <w:szCs w:val="32"/>
        </w:rPr>
      </w:pPr>
    </w:p>
    <w:p>
      <w:pPr>
        <w:topLinePunct/>
        <w:ind w:firstLine="593" w:firstLineChars="200"/>
        <w:jc w:val="center"/>
        <w:rPr>
          <w:rFonts w:ascii="仿宋_GB2312"/>
          <w:szCs w:val="32"/>
        </w:rPr>
      </w:pPr>
      <w:r>
        <w:rPr>
          <w:rFonts w:hint="eastAsia" w:ascii="仿宋_GB2312"/>
          <w:szCs w:val="32"/>
        </w:rPr>
        <w:t xml:space="preserve">              </w:t>
      </w:r>
    </w:p>
    <w:p>
      <w:pPr>
        <w:topLinePunct/>
        <w:ind w:firstLine="593" w:firstLineChars="200"/>
        <w:jc w:val="center"/>
        <w:rPr>
          <w:rFonts w:ascii="仿宋_GB2312"/>
          <w:szCs w:val="32"/>
        </w:rPr>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B25D36"/>
    <w:rsid w:val="00007BD5"/>
    <w:rsid w:val="0006405A"/>
    <w:rsid w:val="001846B6"/>
    <w:rsid w:val="00273D18"/>
    <w:rsid w:val="00313C8B"/>
    <w:rsid w:val="00372F39"/>
    <w:rsid w:val="004B4B73"/>
    <w:rsid w:val="00806B32"/>
    <w:rsid w:val="00865947"/>
    <w:rsid w:val="00B25D36"/>
    <w:rsid w:val="00C322A4"/>
    <w:rsid w:val="00D377CA"/>
    <w:rsid w:val="00E2662D"/>
    <w:rsid w:val="00E611E6"/>
    <w:rsid w:val="00FA4FA3"/>
    <w:rsid w:val="00FE448F"/>
    <w:rsid w:val="010825D1"/>
    <w:rsid w:val="01741180"/>
    <w:rsid w:val="05AE36CA"/>
    <w:rsid w:val="15142E3F"/>
    <w:rsid w:val="27E642C6"/>
    <w:rsid w:val="29535456"/>
    <w:rsid w:val="2D612A01"/>
    <w:rsid w:val="378A5996"/>
    <w:rsid w:val="42F51AEE"/>
    <w:rsid w:val="47220A5A"/>
    <w:rsid w:val="49926EF0"/>
    <w:rsid w:val="4BDE1618"/>
    <w:rsid w:val="5A3C6978"/>
    <w:rsid w:val="67600811"/>
    <w:rsid w:val="6F1F08D2"/>
    <w:rsid w:val="79570018"/>
  </w:rsids>
  <m:mathPr>
    <m:lMargin m:val="0"/>
    <m:mathFont m:val="Cambria Math"/>
    <m:rMargin m:val="0"/>
    <m:wrapIndent m:val="1440"/>
    <m:brkBin m:val="before"/>
    <m:brkBinSub m:val="--"/>
    <m:defJc m:val="centerGroup"/>
    <m:intLim m:val="subSup"/>
    <m:naryLim m:val="undOvr"/>
    <m:smallFrac m:val="off"/>
    <m:dispDef/>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5"/>
    <w:qFormat/>
    <w:uiPriority w:val="1"/>
    <w:pPr>
      <w:spacing w:before="205"/>
      <w:ind w:left="760"/>
      <w:jc w:val="left"/>
    </w:pPr>
    <w:rPr>
      <w:rFonts w:ascii="仿宋" w:hAnsi="仿宋" w:eastAsia="仿宋"/>
      <w:kern w:val="0"/>
      <w:szCs w:val="32"/>
      <w:lang w:eastAsia="en-US"/>
    </w:rPr>
  </w:style>
  <w:style w:type="character" w:customStyle="1" w:styleId="5">
    <w:name w:val="正文文本 Char"/>
    <w:basedOn w:val="3"/>
    <w:link w:val="2"/>
    <w:uiPriority w:val="1"/>
    <w:rPr>
      <w:rFonts w:ascii="仿宋" w:hAnsi="仿宋" w:eastAsia="仿宋" w:cstheme="minorBidi"/>
      <w:sz w:val="32"/>
      <w:szCs w:val="3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363</Words>
  <Characters>2074</Characters>
  <Lines>17</Lines>
  <Paragraphs>4</Paragraphs>
  <TotalTime>0</TotalTime>
  <ScaleCrop>false</ScaleCrop>
  <LinksUpToDate>false</LinksUpToDate>
  <CharactersWithSpaces>2433</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2021-03-31T03:05:00Z</dcterms:created>
  <dc:creator>jyjcg</dc:creator>
  <cp:lastModifiedBy>Administrator</cp:lastModifiedBy>
  <dcterms:modified xsi:type="dcterms:W3CDTF">2021-03-31T05:39:53Z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