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AE4" w:rsidRDefault="003C2668">
      <w:pPr>
        <w:jc w:val="left"/>
        <w:rPr>
          <w:rFonts w:ascii="仿宋_GB2312" w:hAnsi="华文中宋"/>
          <w:bCs/>
          <w:szCs w:val="32"/>
        </w:rPr>
      </w:pPr>
      <w:r>
        <w:rPr>
          <w:rFonts w:ascii="仿宋_GB2312" w:hAnsi="华文中宋" w:hint="eastAsia"/>
          <w:bCs/>
          <w:szCs w:val="32"/>
        </w:rPr>
        <w:t>附件4-4:</w:t>
      </w:r>
    </w:p>
    <w:p w:rsidR="00572AE4" w:rsidRDefault="00572AE4">
      <w:pPr>
        <w:spacing w:line="600" w:lineRule="exact"/>
        <w:jc w:val="center"/>
        <w:rPr>
          <w:rFonts w:ascii="方正小标宋_GBK" w:eastAsia="方正小标宋_GBK"/>
          <w:sz w:val="36"/>
          <w:szCs w:val="36"/>
        </w:rPr>
      </w:pPr>
    </w:p>
    <w:p w:rsidR="00572AE4" w:rsidRDefault="003C2668">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呈贡区教育体育局民办教育专项资金</w:t>
      </w:r>
      <w:r>
        <w:rPr>
          <w:rFonts w:ascii="方正小标宋简体" w:eastAsia="方正小标宋简体"/>
          <w:sz w:val="44"/>
          <w:szCs w:val="44"/>
        </w:rPr>
        <w:t>项目支出绩效评价报告</w:t>
      </w:r>
    </w:p>
    <w:p w:rsidR="00572AE4" w:rsidRDefault="003C2668">
      <w:pPr>
        <w:widowControl/>
        <w:spacing w:line="560" w:lineRule="exact"/>
        <w:jc w:val="left"/>
        <w:rPr>
          <w:rFonts w:ascii="仿宋_GB2312"/>
          <w:kern w:val="1"/>
          <w:sz w:val="32"/>
          <w:szCs w:val="32"/>
        </w:rPr>
      </w:pPr>
      <w:r>
        <w:rPr>
          <w:rFonts w:ascii="仿宋_GB2312" w:hAnsi="仿宋_GB2312" w:hint="eastAsia"/>
          <w:kern w:val="1"/>
          <w:sz w:val="32"/>
          <w:szCs w:val="32"/>
        </w:rPr>
        <w:t>呈贡区财政局：</w:t>
      </w:r>
    </w:p>
    <w:p w:rsidR="00572AE4" w:rsidRDefault="003C2668">
      <w:pPr>
        <w:widowControl/>
        <w:spacing w:line="560" w:lineRule="exact"/>
        <w:ind w:firstLine="480"/>
        <w:jc w:val="left"/>
        <w:rPr>
          <w:rFonts w:ascii="仿宋_GB2312" w:hAnsi="仿宋_GB2312"/>
          <w:kern w:val="1"/>
          <w:sz w:val="32"/>
          <w:szCs w:val="32"/>
        </w:rPr>
      </w:pPr>
      <w:r>
        <w:rPr>
          <w:rFonts w:ascii="仿宋_GB2312" w:hAnsi="仿宋_GB2312" w:hint="eastAsia"/>
          <w:kern w:val="1"/>
          <w:sz w:val="32"/>
          <w:szCs w:val="32"/>
        </w:rPr>
        <w:t>根据《</w:t>
      </w:r>
      <w:r w:rsidR="00A134C4" w:rsidRPr="00A134C4">
        <w:rPr>
          <w:rFonts w:ascii="仿宋_GB2312" w:hAnsi="仿宋_GB2312" w:hint="eastAsia"/>
          <w:kern w:val="1"/>
          <w:sz w:val="32"/>
          <w:szCs w:val="32"/>
        </w:rPr>
        <w:t>关于对2020年度区级预算支出开展绩效自评工作的通知</w:t>
      </w:r>
      <w:r>
        <w:rPr>
          <w:rFonts w:ascii="仿宋_GB2312" w:hAnsi="仿宋_GB2312" w:hint="eastAsia"/>
          <w:kern w:val="1"/>
          <w:sz w:val="32"/>
          <w:szCs w:val="32"/>
        </w:rPr>
        <w:t>》精神，我局开展了“民办教育专项资金”项目支出绩效自评工作。现将预算支出绩效自评情况报告如下：</w:t>
      </w:r>
    </w:p>
    <w:p w:rsidR="00572AE4" w:rsidRDefault="003C2668">
      <w:pPr>
        <w:topLinePunct/>
        <w:spacing w:line="560" w:lineRule="exact"/>
        <w:ind w:firstLineChars="200" w:firstLine="640"/>
        <w:rPr>
          <w:rFonts w:ascii="黑体" w:eastAsia="黑体"/>
          <w:sz w:val="32"/>
          <w:szCs w:val="32"/>
        </w:rPr>
      </w:pPr>
      <w:r>
        <w:rPr>
          <w:rFonts w:ascii="黑体" w:eastAsia="黑体" w:hint="eastAsia"/>
          <w:sz w:val="32"/>
          <w:szCs w:val="32"/>
        </w:rPr>
        <w:t>一、基本情况</w:t>
      </w:r>
    </w:p>
    <w:p w:rsidR="00572AE4" w:rsidRDefault="003C2668">
      <w:pPr>
        <w:topLinePunct/>
        <w:spacing w:line="560" w:lineRule="exact"/>
        <w:ind w:firstLineChars="200" w:firstLine="640"/>
        <w:rPr>
          <w:rFonts w:ascii="仿宋_GB2312"/>
          <w:sz w:val="32"/>
          <w:szCs w:val="32"/>
        </w:rPr>
      </w:pPr>
      <w:r>
        <w:rPr>
          <w:rFonts w:ascii="仿宋_GB2312" w:hAnsi="仿宋_GB2312" w:cs="仿宋_GB2312" w:hint="eastAsia"/>
          <w:sz w:val="32"/>
          <w:szCs w:val="32"/>
        </w:rPr>
        <w:t>（一）项目概况</w:t>
      </w:r>
    </w:p>
    <w:p w:rsidR="00572AE4" w:rsidRDefault="003C2668">
      <w:pPr>
        <w:topLinePunct/>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为全面贯彻国家对民办教育“积极鼓励、大力支持、正确引导、依法管理”的方针，建立促进民办教育的长效机制，加强呈贡区民办教育发展专项资金的管理最大限度的发挥资金使用效益，根据《中华人民共和国民办教育促进法》、《昆明市突破性发展民办教育整体推进工作意见》、《呈贡新区管委会呈贡县人民政府关于突破性发展民办教育整体推进工作的实施意见》等文件要求，省市区对我区民办学校进行了相关补助，具体情况如下：</w:t>
      </w:r>
    </w:p>
    <w:p w:rsidR="00A134C4" w:rsidRPr="00A134C4" w:rsidRDefault="00A134C4" w:rsidP="00A134C4">
      <w:pPr>
        <w:topLinePunct/>
        <w:spacing w:line="560" w:lineRule="exact"/>
        <w:ind w:firstLineChars="200" w:firstLine="640"/>
        <w:rPr>
          <w:rFonts w:ascii="仿宋_GB2312" w:hAnsi="仿宋_GB2312" w:cs="仿宋_GB2312"/>
          <w:sz w:val="32"/>
          <w:szCs w:val="32"/>
        </w:rPr>
      </w:pPr>
      <w:r w:rsidRPr="00A134C4">
        <w:rPr>
          <w:rFonts w:ascii="仿宋_GB2312" w:hAnsi="仿宋_GB2312" w:cs="仿宋_GB2312" w:hint="eastAsia"/>
          <w:sz w:val="32"/>
          <w:szCs w:val="32"/>
        </w:rPr>
        <w:t>1.下达2019年市级民办教育发展专项资金174.75万元。</w:t>
      </w:r>
    </w:p>
    <w:p w:rsidR="00A134C4" w:rsidRDefault="00A134C4" w:rsidP="00A134C4">
      <w:pPr>
        <w:topLinePunct/>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2.</w:t>
      </w:r>
      <w:r w:rsidRPr="00A134C4">
        <w:rPr>
          <w:rFonts w:ascii="仿宋_GB2312" w:hAnsi="仿宋_GB2312" w:cs="仿宋_GB2312" w:hint="eastAsia"/>
          <w:sz w:val="32"/>
          <w:szCs w:val="32"/>
        </w:rPr>
        <w:t>下达区级民办教育发展专项资金580万元。</w:t>
      </w:r>
    </w:p>
    <w:p w:rsidR="00572AE4" w:rsidRDefault="003C2668" w:rsidP="00A134C4">
      <w:pPr>
        <w:topLinePunct/>
        <w:spacing w:line="560" w:lineRule="exact"/>
        <w:ind w:firstLineChars="200" w:firstLine="640"/>
        <w:rPr>
          <w:rFonts w:ascii="仿宋_GB2312"/>
          <w:sz w:val="32"/>
          <w:szCs w:val="32"/>
        </w:rPr>
      </w:pPr>
      <w:r>
        <w:rPr>
          <w:rFonts w:ascii="仿宋_GB2312" w:hAnsi="仿宋_GB2312" w:cs="仿宋_GB2312" w:hint="eastAsia"/>
          <w:sz w:val="32"/>
          <w:szCs w:val="32"/>
        </w:rPr>
        <w:t>（二）项目绩效目标</w:t>
      </w:r>
    </w:p>
    <w:p w:rsidR="00572AE4" w:rsidRDefault="003C2668">
      <w:pPr>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1.项目绩效总目标。该项目以提升呈贡区民办学校综合实力和教育教学水平为目标，全面提高民办学校办学实力、</w:t>
      </w:r>
      <w:r>
        <w:rPr>
          <w:rFonts w:ascii="仿宋_GB2312" w:hAnsi="仿宋_GB2312" w:cs="仿宋_GB2312" w:hint="eastAsia"/>
          <w:sz w:val="32"/>
          <w:szCs w:val="32"/>
        </w:rPr>
        <w:lastRenderedPageBreak/>
        <w:t>教育质量、管理水平、办学效益及辐射能力，更好的为呈贡区经济发展和社会发展服务。</w:t>
      </w:r>
    </w:p>
    <w:p w:rsidR="00572AE4" w:rsidRDefault="003C2668">
      <w:pPr>
        <w:spacing w:line="560" w:lineRule="exact"/>
        <w:ind w:firstLineChars="200" w:firstLine="640"/>
        <w:rPr>
          <w:rFonts w:ascii="仿宋_GB2312"/>
          <w:sz w:val="32"/>
          <w:szCs w:val="32"/>
        </w:rPr>
      </w:pPr>
      <w:r>
        <w:rPr>
          <w:rFonts w:ascii="仿宋_GB2312"/>
          <w:sz w:val="32"/>
          <w:szCs w:val="32"/>
        </w:rPr>
        <w:t>2.</w:t>
      </w:r>
      <w:r>
        <w:rPr>
          <w:rFonts w:ascii="仿宋_GB2312" w:hint="eastAsia"/>
          <w:sz w:val="32"/>
          <w:szCs w:val="32"/>
        </w:rPr>
        <w:t>项目绩效阶段性目标。根据资金下达时间及时下拨到各校，各校根据建设项目、采购项目情况据实列支该项经费。</w:t>
      </w:r>
    </w:p>
    <w:p w:rsidR="00572AE4" w:rsidRDefault="003C2668">
      <w:pPr>
        <w:topLinePunct/>
        <w:spacing w:line="560" w:lineRule="exact"/>
        <w:ind w:firstLineChars="200" w:firstLine="640"/>
        <w:rPr>
          <w:rFonts w:ascii="仿宋_GB2312"/>
          <w:b/>
          <w:sz w:val="32"/>
          <w:szCs w:val="32"/>
        </w:rPr>
      </w:pPr>
      <w:r>
        <w:rPr>
          <w:rFonts w:ascii="黑体" w:eastAsia="黑体" w:hint="eastAsia"/>
          <w:sz w:val="32"/>
          <w:szCs w:val="32"/>
        </w:rPr>
        <w:t>二、项目单位绩效报告情况</w:t>
      </w:r>
      <w:r>
        <w:rPr>
          <w:rFonts w:ascii="仿宋_GB2312"/>
          <w:b/>
          <w:sz w:val="32"/>
          <w:szCs w:val="32"/>
        </w:rPr>
        <w:tab/>
      </w:r>
    </w:p>
    <w:p w:rsidR="008736D2" w:rsidRDefault="003C2668">
      <w:pPr>
        <w:topLinePunct/>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1.下达</w:t>
      </w:r>
      <w:r w:rsidRPr="003C2668">
        <w:rPr>
          <w:rFonts w:ascii="仿宋_GB2312" w:hAnsi="仿宋_GB2312" w:cs="仿宋_GB2312" w:hint="eastAsia"/>
          <w:sz w:val="32"/>
          <w:szCs w:val="32"/>
        </w:rPr>
        <w:t>2019年市级民办教育发展专项资金</w:t>
      </w:r>
      <w:r w:rsidR="003C4F30">
        <w:rPr>
          <w:rFonts w:ascii="仿宋_GB2312" w:hAnsi="仿宋_GB2312" w:cs="仿宋_GB2312" w:hint="eastAsia"/>
          <w:sz w:val="32"/>
          <w:szCs w:val="32"/>
        </w:rPr>
        <w:t>：</w:t>
      </w:r>
      <w:r w:rsidR="003C4F30" w:rsidRPr="003C4F30">
        <w:rPr>
          <w:rFonts w:ascii="仿宋_GB2312" w:hAnsi="仿宋_GB2312" w:cs="仿宋_GB2312" w:hint="eastAsia"/>
          <w:sz w:val="32"/>
          <w:szCs w:val="32"/>
        </w:rPr>
        <w:t>云南师范大学附属七彩云南小学</w:t>
      </w:r>
      <w:r>
        <w:rPr>
          <w:rFonts w:ascii="仿宋_GB2312" w:hAnsi="仿宋_GB2312" w:cs="仿宋_GB2312" w:hint="eastAsia"/>
          <w:sz w:val="32"/>
          <w:szCs w:val="32"/>
        </w:rPr>
        <w:t>10万元，云南民族大学附属小学5万元，呈贡区育才学校15万元，昆明呈贡新区中学（云南大学附属中学呈贡校区）高中公费学位补助47.25万元，</w:t>
      </w:r>
      <w:r w:rsidR="00F97E43" w:rsidRPr="00F97E43">
        <w:rPr>
          <w:rFonts w:ascii="仿宋_GB2312" w:hAnsi="仿宋_GB2312" w:cs="仿宋_GB2312" w:hint="eastAsia"/>
          <w:sz w:val="32"/>
          <w:szCs w:val="32"/>
        </w:rPr>
        <w:t>云南民族大学附属中学年度规模奖励</w:t>
      </w:r>
      <w:r w:rsidR="00F97E43">
        <w:rPr>
          <w:rFonts w:ascii="仿宋_GB2312" w:hAnsi="仿宋_GB2312" w:cs="仿宋_GB2312" w:hint="eastAsia"/>
          <w:sz w:val="32"/>
          <w:szCs w:val="32"/>
        </w:rPr>
        <w:t>3</w:t>
      </w:r>
      <w:r w:rsidR="00F97E43" w:rsidRPr="00F97E43">
        <w:rPr>
          <w:rFonts w:ascii="仿宋_GB2312" w:hAnsi="仿宋_GB2312" w:cs="仿宋_GB2312" w:hint="eastAsia"/>
          <w:sz w:val="32"/>
          <w:szCs w:val="32"/>
        </w:rPr>
        <w:t>0万元</w:t>
      </w:r>
      <w:r w:rsidR="00F97E43">
        <w:rPr>
          <w:rFonts w:ascii="仿宋_GB2312" w:hAnsi="仿宋_GB2312" w:cs="仿宋_GB2312" w:hint="eastAsia"/>
          <w:sz w:val="32"/>
          <w:szCs w:val="32"/>
        </w:rPr>
        <w:t>，</w:t>
      </w:r>
      <w:r w:rsidR="00F97E43" w:rsidRPr="00F97E43">
        <w:rPr>
          <w:rFonts w:ascii="仿宋_GB2312" w:hAnsi="仿宋_GB2312" w:cs="仿宋_GB2312" w:hint="eastAsia"/>
          <w:sz w:val="32"/>
          <w:szCs w:val="32"/>
        </w:rPr>
        <w:t>昆明师专附小呈贡海岸城分校年度规模奖励</w:t>
      </w:r>
      <w:r w:rsidR="00F97E43">
        <w:rPr>
          <w:rFonts w:ascii="仿宋_GB2312" w:hAnsi="仿宋_GB2312" w:cs="仿宋_GB2312" w:hint="eastAsia"/>
          <w:sz w:val="32"/>
          <w:szCs w:val="32"/>
        </w:rPr>
        <w:t>5</w:t>
      </w:r>
      <w:r w:rsidR="00F97E43" w:rsidRPr="00F97E43">
        <w:rPr>
          <w:rFonts w:ascii="仿宋_GB2312" w:hAnsi="仿宋_GB2312" w:cs="仿宋_GB2312" w:hint="eastAsia"/>
          <w:sz w:val="32"/>
          <w:szCs w:val="32"/>
        </w:rPr>
        <w:t>万元</w:t>
      </w:r>
      <w:r w:rsidR="00F97E43">
        <w:rPr>
          <w:rFonts w:ascii="仿宋_GB2312" w:hAnsi="仿宋_GB2312" w:cs="仿宋_GB2312" w:hint="eastAsia"/>
          <w:sz w:val="32"/>
          <w:szCs w:val="32"/>
        </w:rPr>
        <w:t>，昆明呈贡新区中学（云南大学附属中学呈贡校区）年度优秀奖10</w:t>
      </w:r>
      <w:r w:rsidR="00F97E43" w:rsidRPr="00F97E43">
        <w:rPr>
          <w:rFonts w:ascii="仿宋_GB2312" w:hAnsi="仿宋_GB2312" w:cs="仿宋_GB2312" w:hint="eastAsia"/>
          <w:sz w:val="32"/>
          <w:szCs w:val="32"/>
        </w:rPr>
        <w:t>万元</w:t>
      </w:r>
      <w:r w:rsidR="00F97E43">
        <w:rPr>
          <w:rFonts w:ascii="仿宋_GB2312" w:hAnsi="仿宋_GB2312" w:cs="仿宋_GB2312" w:hint="eastAsia"/>
          <w:sz w:val="32"/>
          <w:szCs w:val="32"/>
        </w:rPr>
        <w:t>，</w:t>
      </w:r>
      <w:r w:rsidR="00F97E43" w:rsidRPr="00F97E43">
        <w:rPr>
          <w:rFonts w:ascii="仿宋_GB2312" w:hAnsi="仿宋_GB2312" w:cs="仿宋_GB2312" w:hint="eastAsia"/>
          <w:sz w:val="32"/>
          <w:szCs w:val="32"/>
        </w:rPr>
        <w:t>昆明市呈贡区海岸城幼儿园</w:t>
      </w:r>
      <w:r w:rsidR="00F97E43">
        <w:rPr>
          <w:rFonts w:ascii="仿宋_GB2312" w:hAnsi="仿宋_GB2312" w:cs="仿宋_GB2312" w:hint="eastAsia"/>
          <w:sz w:val="32"/>
          <w:szCs w:val="32"/>
        </w:rPr>
        <w:t>10万元，</w:t>
      </w:r>
      <w:r w:rsidR="0069000E" w:rsidRPr="0069000E">
        <w:rPr>
          <w:rFonts w:ascii="仿宋_GB2312" w:hAnsi="仿宋_GB2312" w:cs="仿宋_GB2312" w:hint="eastAsia"/>
          <w:sz w:val="32"/>
          <w:szCs w:val="32"/>
        </w:rPr>
        <w:t>云南衡水呈贡实验中学</w:t>
      </w:r>
      <w:r w:rsidR="0069000E">
        <w:rPr>
          <w:rFonts w:ascii="仿宋_GB2312" w:hAnsi="仿宋_GB2312" w:cs="仿宋_GB2312" w:hint="eastAsia"/>
          <w:sz w:val="32"/>
          <w:szCs w:val="32"/>
        </w:rPr>
        <w:t>22.5万元，经开区贝尔乐幼儿园10万元，</w:t>
      </w:r>
      <w:r w:rsidR="0069000E" w:rsidRPr="0069000E">
        <w:rPr>
          <w:rFonts w:ascii="仿宋_GB2312" w:hAnsi="仿宋_GB2312" w:cs="仿宋_GB2312" w:hint="eastAsia"/>
          <w:sz w:val="32"/>
          <w:szCs w:val="32"/>
        </w:rPr>
        <w:t>云南民族大学附属中学年度</w:t>
      </w:r>
      <w:r w:rsidR="0069000E">
        <w:rPr>
          <w:rFonts w:ascii="仿宋_GB2312" w:hAnsi="仿宋_GB2312" w:cs="仿宋_GB2312" w:hint="eastAsia"/>
          <w:sz w:val="32"/>
          <w:szCs w:val="32"/>
        </w:rPr>
        <w:t>优秀</w:t>
      </w:r>
      <w:r w:rsidR="0069000E" w:rsidRPr="0069000E">
        <w:rPr>
          <w:rFonts w:ascii="仿宋_GB2312" w:hAnsi="仿宋_GB2312" w:cs="仿宋_GB2312" w:hint="eastAsia"/>
          <w:sz w:val="32"/>
          <w:szCs w:val="32"/>
        </w:rPr>
        <w:t>奖励</w:t>
      </w:r>
      <w:r w:rsidR="0069000E">
        <w:rPr>
          <w:rFonts w:ascii="仿宋_GB2312" w:hAnsi="仿宋_GB2312" w:cs="仿宋_GB2312" w:hint="eastAsia"/>
          <w:sz w:val="32"/>
          <w:szCs w:val="32"/>
        </w:rPr>
        <w:t>1</w:t>
      </w:r>
      <w:r w:rsidR="0069000E" w:rsidRPr="0069000E">
        <w:rPr>
          <w:rFonts w:ascii="仿宋_GB2312" w:hAnsi="仿宋_GB2312" w:cs="仿宋_GB2312" w:hint="eastAsia"/>
          <w:sz w:val="32"/>
          <w:szCs w:val="32"/>
        </w:rPr>
        <w:t>0万元</w:t>
      </w:r>
      <w:r w:rsidR="008736D2">
        <w:rPr>
          <w:rFonts w:ascii="仿宋_GB2312" w:hAnsi="仿宋_GB2312" w:cs="仿宋_GB2312" w:hint="eastAsia"/>
          <w:sz w:val="32"/>
          <w:szCs w:val="32"/>
        </w:rPr>
        <w:t>，共计174.75万元</w:t>
      </w:r>
      <w:r>
        <w:rPr>
          <w:rFonts w:ascii="仿宋_GB2312" w:hAnsi="仿宋_GB2312" w:cs="仿宋_GB2312" w:hint="eastAsia"/>
          <w:sz w:val="32"/>
          <w:szCs w:val="32"/>
        </w:rPr>
        <w:t>。</w:t>
      </w:r>
    </w:p>
    <w:p w:rsidR="00572AE4" w:rsidRDefault="003C2668">
      <w:pPr>
        <w:topLinePunct/>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2.区级民办教育发展专项资金：</w:t>
      </w:r>
    </w:p>
    <w:p w:rsidR="00572AE4" w:rsidRDefault="003C2668">
      <w:pPr>
        <w:topLinePunct/>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（1）对2019年年检考核评分达到优秀的民办学校（园）按规定给予奖励，发放年度检审优秀奖</w:t>
      </w:r>
      <w:r w:rsidR="00DB14D6">
        <w:rPr>
          <w:rFonts w:ascii="仿宋_GB2312" w:hAnsi="仿宋_GB2312" w:cs="仿宋_GB2312" w:hint="eastAsia"/>
          <w:sz w:val="32"/>
          <w:szCs w:val="32"/>
        </w:rPr>
        <w:t>208.8</w:t>
      </w:r>
      <w:r>
        <w:rPr>
          <w:rFonts w:ascii="仿宋_GB2312" w:hAnsi="仿宋_GB2312" w:cs="仿宋_GB2312" w:hint="eastAsia"/>
          <w:sz w:val="32"/>
          <w:szCs w:val="32"/>
        </w:rPr>
        <w:t>万元。</w:t>
      </w:r>
    </w:p>
    <w:p w:rsidR="00572AE4" w:rsidRDefault="003C2668">
      <w:pPr>
        <w:topLinePunct/>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（2）新开班幼儿园补助</w:t>
      </w:r>
      <w:r w:rsidR="00DB14D6">
        <w:rPr>
          <w:rFonts w:ascii="仿宋_GB2312" w:hAnsi="仿宋_GB2312" w:cs="仿宋_GB2312" w:hint="eastAsia"/>
          <w:sz w:val="32"/>
          <w:szCs w:val="32"/>
        </w:rPr>
        <w:t>65</w:t>
      </w:r>
      <w:r>
        <w:rPr>
          <w:rFonts w:ascii="仿宋_GB2312" w:hAnsi="仿宋_GB2312" w:cs="仿宋_GB2312" w:hint="eastAsia"/>
          <w:sz w:val="32"/>
          <w:szCs w:val="32"/>
        </w:rPr>
        <w:t>万元。</w:t>
      </w:r>
    </w:p>
    <w:p w:rsidR="00572AE4" w:rsidRDefault="003C2668">
      <w:pPr>
        <w:topLinePunct/>
        <w:spacing w:line="560" w:lineRule="exact"/>
        <w:rPr>
          <w:rFonts w:ascii="仿宋_GB2312" w:hAnsi="仿宋_GB2312" w:cs="仿宋_GB2312"/>
          <w:sz w:val="32"/>
          <w:szCs w:val="32"/>
        </w:rPr>
      </w:pPr>
      <w:r>
        <w:rPr>
          <w:rFonts w:ascii="仿宋_GB2312" w:hAnsi="仿宋_GB2312" w:cs="仿宋_GB2312" w:hint="eastAsia"/>
          <w:sz w:val="32"/>
          <w:szCs w:val="32"/>
        </w:rPr>
        <w:t xml:space="preserve">   （3）对符合公建民营性质的民办学校和</w:t>
      </w:r>
      <w:proofErr w:type="gramStart"/>
      <w:r>
        <w:rPr>
          <w:rFonts w:ascii="仿宋_GB2312" w:hAnsi="仿宋_GB2312" w:cs="仿宋_GB2312" w:hint="eastAsia"/>
          <w:sz w:val="32"/>
          <w:szCs w:val="32"/>
        </w:rPr>
        <w:t>普惠</w:t>
      </w:r>
      <w:proofErr w:type="gramEnd"/>
      <w:r>
        <w:rPr>
          <w:rFonts w:ascii="仿宋_GB2312" w:hAnsi="仿宋_GB2312" w:cs="仿宋_GB2312" w:hint="eastAsia"/>
          <w:sz w:val="32"/>
          <w:szCs w:val="32"/>
        </w:rPr>
        <w:t>性幼儿园给予补助22</w:t>
      </w:r>
      <w:r w:rsidR="00DB14D6">
        <w:rPr>
          <w:rFonts w:ascii="仿宋_GB2312" w:hAnsi="仿宋_GB2312" w:cs="仿宋_GB2312" w:hint="eastAsia"/>
          <w:sz w:val="32"/>
          <w:szCs w:val="32"/>
        </w:rPr>
        <w:t>0.32</w:t>
      </w:r>
      <w:r>
        <w:rPr>
          <w:rFonts w:ascii="仿宋_GB2312" w:hAnsi="仿宋_GB2312" w:cs="仿宋_GB2312" w:hint="eastAsia"/>
          <w:sz w:val="32"/>
          <w:szCs w:val="32"/>
        </w:rPr>
        <w:t>万元。</w:t>
      </w:r>
    </w:p>
    <w:p w:rsidR="00572AE4" w:rsidRDefault="003C2668">
      <w:pPr>
        <w:topLinePunct/>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（5）对申报省市项目配套资金的民办学校给予补助</w:t>
      </w:r>
      <w:r w:rsidR="00DB14D6">
        <w:rPr>
          <w:rFonts w:ascii="仿宋_GB2312" w:hAnsi="仿宋_GB2312" w:cs="仿宋_GB2312" w:hint="eastAsia"/>
          <w:sz w:val="32"/>
          <w:szCs w:val="32"/>
        </w:rPr>
        <w:t>2</w:t>
      </w:r>
      <w:r>
        <w:rPr>
          <w:rFonts w:ascii="仿宋_GB2312" w:hAnsi="仿宋_GB2312" w:cs="仿宋_GB2312" w:hint="eastAsia"/>
          <w:sz w:val="32"/>
          <w:szCs w:val="32"/>
        </w:rPr>
        <w:t>4万元。</w:t>
      </w:r>
    </w:p>
    <w:p w:rsidR="00572AE4" w:rsidRDefault="003C2668">
      <w:pPr>
        <w:topLinePunct/>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（6</w:t>
      </w:r>
      <w:r w:rsidR="00EA1D99">
        <w:rPr>
          <w:rFonts w:ascii="仿宋_GB2312" w:hAnsi="仿宋_GB2312" w:cs="仿宋_GB2312" w:hint="eastAsia"/>
          <w:sz w:val="32"/>
          <w:szCs w:val="32"/>
        </w:rPr>
        <w:t>）民办中小学、幼儿园和短期培训学校年检奖牌</w:t>
      </w:r>
      <w:r>
        <w:rPr>
          <w:rFonts w:ascii="仿宋_GB2312" w:hAnsi="仿宋_GB2312" w:cs="仿宋_GB2312" w:hint="eastAsia"/>
          <w:sz w:val="32"/>
          <w:szCs w:val="32"/>
        </w:rPr>
        <w:t>制作</w:t>
      </w:r>
      <w:r>
        <w:rPr>
          <w:rFonts w:ascii="仿宋_GB2312" w:hAnsi="仿宋_GB2312" w:cs="仿宋_GB2312" w:hint="eastAsia"/>
          <w:sz w:val="32"/>
          <w:szCs w:val="32"/>
        </w:rPr>
        <w:lastRenderedPageBreak/>
        <w:t>费用</w:t>
      </w:r>
      <w:r w:rsidR="00EA1D99">
        <w:rPr>
          <w:rFonts w:ascii="仿宋_GB2312" w:hAnsi="仿宋_GB2312" w:cs="仿宋_GB2312" w:hint="eastAsia"/>
          <w:sz w:val="32"/>
          <w:szCs w:val="32"/>
        </w:rPr>
        <w:t>、办公用品费及</w:t>
      </w:r>
      <w:bookmarkStart w:id="0" w:name="_GoBack"/>
      <w:bookmarkEnd w:id="0"/>
      <w:r w:rsidR="00EA1D99" w:rsidRPr="00EA1D99">
        <w:rPr>
          <w:rFonts w:ascii="仿宋_GB2312" w:hAnsi="仿宋_GB2312" w:cs="仿宋_GB2312" w:hint="eastAsia"/>
          <w:sz w:val="32"/>
          <w:szCs w:val="32"/>
        </w:rPr>
        <w:t>呈贡区17所合作办学学校财政专项经费使用情况审计服务费</w:t>
      </w:r>
      <w:r w:rsidR="00DB14D6">
        <w:rPr>
          <w:rFonts w:ascii="仿宋_GB2312" w:hAnsi="仿宋_GB2312" w:cs="仿宋_GB2312" w:hint="eastAsia"/>
          <w:sz w:val="32"/>
          <w:szCs w:val="32"/>
        </w:rPr>
        <w:t>11</w:t>
      </w:r>
      <w:r>
        <w:rPr>
          <w:rFonts w:ascii="仿宋_GB2312" w:hAnsi="仿宋_GB2312" w:cs="仿宋_GB2312" w:hint="eastAsia"/>
          <w:sz w:val="32"/>
          <w:szCs w:val="32"/>
        </w:rPr>
        <w:t>.88万元。</w:t>
      </w:r>
    </w:p>
    <w:p w:rsidR="00572AE4" w:rsidRDefault="003C2668">
      <w:pPr>
        <w:topLinePunct/>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（7）民办学校合作办学协议约定补助资金50万元。</w:t>
      </w:r>
    </w:p>
    <w:p w:rsidR="00572AE4" w:rsidRDefault="003C2668">
      <w:pPr>
        <w:topLinePunct/>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共计5</w:t>
      </w:r>
      <w:r w:rsidR="008736D2">
        <w:rPr>
          <w:rFonts w:ascii="仿宋_GB2312" w:hAnsi="仿宋_GB2312" w:cs="仿宋_GB2312" w:hint="eastAsia"/>
          <w:sz w:val="32"/>
          <w:szCs w:val="32"/>
        </w:rPr>
        <w:t>80</w:t>
      </w:r>
      <w:r>
        <w:rPr>
          <w:rFonts w:ascii="仿宋_GB2312" w:hAnsi="仿宋_GB2312" w:cs="仿宋_GB2312" w:hint="eastAsia"/>
          <w:sz w:val="32"/>
          <w:szCs w:val="32"/>
        </w:rPr>
        <w:t>万元。</w:t>
      </w:r>
    </w:p>
    <w:p w:rsidR="00572AE4" w:rsidRDefault="003C2668">
      <w:pPr>
        <w:topLinePunct/>
        <w:spacing w:line="560" w:lineRule="exact"/>
        <w:ind w:firstLineChars="200" w:firstLine="640"/>
        <w:rPr>
          <w:rFonts w:ascii="黑体" w:eastAsia="黑体"/>
          <w:sz w:val="32"/>
          <w:szCs w:val="32"/>
        </w:rPr>
      </w:pPr>
      <w:r>
        <w:rPr>
          <w:rFonts w:ascii="黑体" w:eastAsia="黑体" w:hint="eastAsia"/>
          <w:sz w:val="32"/>
          <w:szCs w:val="32"/>
        </w:rPr>
        <w:t>三、绩效评价工作情况</w:t>
      </w:r>
    </w:p>
    <w:p w:rsidR="00572AE4" w:rsidRDefault="003C2668">
      <w:pPr>
        <w:topLinePunct/>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（一）绩效评价目的。进一步加强对财政预算资金使用的监督和管理，强化预算支出的责任与效率，提高财政资金使用效益。</w:t>
      </w:r>
    </w:p>
    <w:p w:rsidR="00572AE4" w:rsidRDefault="003C2668">
      <w:pPr>
        <w:topLinePunct/>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（二）绩效评价原则、评价指标体系、评价方法。坚持科学规范、公正公开、分级分类、绩效相关的绩效评价原则，参照项目支出绩效自评指标评分</w:t>
      </w:r>
      <w:proofErr w:type="gramStart"/>
      <w:r>
        <w:rPr>
          <w:rFonts w:ascii="仿宋_GB2312" w:hAnsi="仿宋_GB2312" w:cs="仿宋_GB2312" w:hint="eastAsia"/>
          <w:sz w:val="32"/>
          <w:szCs w:val="32"/>
        </w:rPr>
        <w:t>表制定</w:t>
      </w:r>
      <w:proofErr w:type="gramEnd"/>
      <w:r>
        <w:rPr>
          <w:rFonts w:ascii="仿宋_GB2312" w:hAnsi="仿宋_GB2312" w:cs="仿宋_GB2312" w:hint="eastAsia"/>
          <w:sz w:val="32"/>
          <w:szCs w:val="32"/>
        </w:rPr>
        <w:t>该项目评价体系，结合实际采用成本效益分析法、比较法、因素分析法、最低成本法、公众评价法等方法进行绩效评价。</w:t>
      </w:r>
    </w:p>
    <w:p w:rsidR="00572AE4" w:rsidRDefault="003C2668">
      <w:pPr>
        <w:topLinePunct/>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（三）绩效评价工作过程</w:t>
      </w:r>
    </w:p>
    <w:p w:rsidR="00572AE4" w:rsidRDefault="003C2668">
      <w:pPr>
        <w:topLinePunct/>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1.前期准备。召开专题会，局办公室传达此次绩效评价工作的文件精神，并进行培训。</w:t>
      </w:r>
    </w:p>
    <w:p w:rsidR="00572AE4" w:rsidRDefault="003C2668">
      <w:pPr>
        <w:topLinePunct/>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2.组织实施。教育科牵头、局办公室配合，成本效益分析法、比较法、公众评价法等方法进行绩效评价。</w:t>
      </w:r>
    </w:p>
    <w:p w:rsidR="00572AE4" w:rsidRDefault="003C2668">
      <w:pPr>
        <w:topLinePunct/>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3.分析评价。综合各种方法得出的评价意见，并进行系统分析，确定评价意见。</w:t>
      </w:r>
    </w:p>
    <w:p w:rsidR="00572AE4" w:rsidRDefault="003C2668">
      <w:pPr>
        <w:topLinePunct/>
        <w:spacing w:line="560" w:lineRule="exact"/>
        <w:ind w:leftChars="200" w:left="560" w:firstLine="1"/>
        <w:rPr>
          <w:rFonts w:ascii="仿宋_GB2312"/>
          <w:b/>
          <w:sz w:val="32"/>
          <w:szCs w:val="32"/>
        </w:rPr>
      </w:pPr>
      <w:r>
        <w:rPr>
          <w:rFonts w:ascii="黑体" w:eastAsia="黑体" w:hint="eastAsia"/>
          <w:sz w:val="32"/>
          <w:szCs w:val="32"/>
        </w:rPr>
        <w:t>四、绩效评价指标分析情况</w:t>
      </w:r>
      <w:r>
        <w:rPr>
          <w:rFonts w:ascii="仿宋_GB2312"/>
          <w:b/>
          <w:sz w:val="32"/>
          <w:szCs w:val="32"/>
        </w:rPr>
        <w:br/>
      </w:r>
      <w:r>
        <w:rPr>
          <w:rFonts w:ascii="仿宋_GB2312" w:hAnsi="仿宋_GB2312" w:cs="仿宋_GB2312" w:hint="eastAsia"/>
          <w:sz w:val="32"/>
          <w:szCs w:val="32"/>
        </w:rPr>
        <w:t>（一）项目资金情况分析。</w:t>
      </w:r>
    </w:p>
    <w:p w:rsidR="00572AE4" w:rsidRDefault="003C2668">
      <w:pPr>
        <w:topLinePunct/>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各项资金预算科学，资金到位率100%，资金已全部下拨或使用完毕，项目资金实际使用率100%。项目资金管理使用</w:t>
      </w:r>
      <w:r>
        <w:rPr>
          <w:rFonts w:ascii="仿宋_GB2312" w:hAnsi="仿宋_GB2312" w:cs="仿宋_GB2312" w:hint="eastAsia"/>
          <w:sz w:val="32"/>
          <w:szCs w:val="32"/>
        </w:rPr>
        <w:lastRenderedPageBreak/>
        <w:t>严格按照省市相关资金管理办法及《昆明市呈贡区民办教育发展专项资金管理办法（2017年修订）》执行，各项审批、付款程序规范、有序，确保了资金的使用效率和项目的顺利实施。同时加强对民办学校项目资金的管理，确保专款专用，充分发挥财政资金的使用效益。</w:t>
      </w:r>
    </w:p>
    <w:p w:rsidR="00572AE4" w:rsidRDefault="003C2668">
      <w:pPr>
        <w:topLinePunct/>
        <w:spacing w:line="560" w:lineRule="exact"/>
        <w:ind w:firstLineChars="200" w:firstLine="640"/>
        <w:rPr>
          <w:rFonts w:ascii="仿宋_GB2312"/>
          <w:sz w:val="32"/>
          <w:szCs w:val="32"/>
        </w:rPr>
      </w:pPr>
      <w:r>
        <w:rPr>
          <w:rFonts w:ascii="仿宋_GB2312" w:hint="eastAsia"/>
          <w:sz w:val="32"/>
          <w:szCs w:val="32"/>
        </w:rPr>
        <w:t>（二）项目实施情况分析</w:t>
      </w:r>
    </w:p>
    <w:p w:rsidR="00572AE4" w:rsidRDefault="003C2668">
      <w:pPr>
        <w:topLinePunct/>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1.项目组织情况分析。项目立项充分考虑了工作实际，申报程序合</w:t>
      </w:r>
      <w:proofErr w:type="gramStart"/>
      <w:r>
        <w:rPr>
          <w:rFonts w:ascii="仿宋_GB2312" w:hAnsi="仿宋_GB2312" w:cs="仿宋_GB2312" w:hint="eastAsia"/>
          <w:sz w:val="32"/>
          <w:szCs w:val="32"/>
        </w:rPr>
        <w:t>规</w:t>
      </w:r>
      <w:proofErr w:type="gramEnd"/>
      <w:r>
        <w:rPr>
          <w:rFonts w:ascii="仿宋_GB2312" w:hAnsi="仿宋_GB2312" w:cs="仿宋_GB2312" w:hint="eastAsia"/>
          <w:sz w:val="32"/>
          <w:szCs w:val="32"/>
        </w:rPr>
        <w:t>，手续完备，目标体系设置合理。</w:t>
      </w:r>
    </w:p>
    <w:p w:rsidR="00572AE4" w:rsidRDefault="003C2668">
      <w:pPr>
        <w:topLinePunct/>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2.项目管理情况分析。全面规范财务管理，严格执行民办教育专项资金开支的范围和标准，经费支出规范、合理，无虚列、虚报冒领和挤占挪用的现象，票据规范、合法有效。财务信息公开透明，并在学校公示栏进行公示，主动接受师生和群众监督。区教育局定期组织民办教育专项资金使用情况进行审计，对学校财务管理进行检查指导。</w:t>
      </w:r>
    </w:p>
    <w:p w:rsidR="00572AE4" w:rsidRDefault="003C2668">
      <w:pPr>
        <w:topLinePunct/>
        <w:spacing w:line="560" w:lineRule="exact"/>
        <w:ind w:firstLineChars="200" w:firstLine="640"/>
        <w:rPr>
          <w:rFonts w:ascii="仿宋_GB2312"/>
          <w:sz w:val="32"/>
          <w:szCs w:val="32"/>
        </w:rPr>
      </w:pPr>
      <w:r>
        <w:rPr>
          <w:rFonts w:ascii="仿宋_GB2312" w:hint="eastAsia"/>
          <w:sz w:val="32"/>
          <w:szCs w:val="32"/>
        </w:rPr>
        <w:t>（三）项目绩效情况分析</w:t>
      </w:r>
    </w:p>
    <w:p w:rsidR="00572AE4" w:rsidRDefault="003C2668">
      <w:pPr>
        <w:topLinePunct/>
        <w:spacing w:line="560" w:lineRule="exact"/>
        <w:ind w:firstLineChars="200" w:firstLine="640"/>
        <w:rPr>
          <w:rFonts w:ascii="仿宋_GB2312"/>
          <w:sz w:val="32"/>
          <w:szCs w:val="32"/>
        </w:rPr>
      </w:pPr>
      <w:r>
        <w:rPr>
          <w:rFonts w:ascii="仿宋_GB2312" w:hint="eastAsia"/>
          <w:sz w:val="32"/>
          <w:szCs w:val="32"/>
        </w:rPr>
        <w:t>1.项目经济性分析。该项目精细测算成本，严格控制成本，达到节约财政资金的目标。</w:t>
      </w:r>
    </w:p>
    <w:p w:rsidR="00572AE4" w:rsidRDefault="003C2668">
      <w:pPr>
        <w:topLinePunct/>
        <w:spacing w:line="560" w:lineRule="exact"/>
        <w:ind w:firstLineChars="200" w:firstLine="640"/>
        <w:rPr>
          <w:rFonts w:ascii="仿宋_GB2312"/>
          <w:sz w:val="32"/>
          <w:szCs w:val="32"/>
        </w:rPr>
      </w:pPr>
      <w:r>
        <w:rPr>
          <w:rFonts w:ascii="仿宋_GB2312" w:hint="eastAsia"/>
          <w:sz w:val="32"/>
          <w:szCs w:val="32"/>
        </w:rPr>
        <w:t>2.项目的效率性分析。项目按计划组织实施，完成质量较好。</w:t>
      </w:r>
    </w:p>
    <w:p w:rsidR="00572AE4" w:rsidRDefault="003C2668">
      <w:pPr>
        <w:topLinePunct/>
        <w:spacing w:line="560" w:lineRule="exact"/>
        <w:ind w:firstLineChars="200" w:firstLine="640"/>
        <w:rPr>
          <w:rFonts w:ascii="仿宋_GB2312" w:hAnsi="Calibri" w:cs="仿宋_GB2312"/>
          <w:sz w:val="32"/>
          <w:szCs w:val="32"/>
        </w:rPr>
      </w:pPr>
      <w:r>
        <w:rPr>
          <w:rFonts w:ascii="仿宋_GB2312" w:hint="eastAsia"/>
          <w:sz w:val="32"/>
          <w:szCs w:val="32"/>
        </w:rPr>
        <w:t>3.项目的效益性分析。随着呈贡经济建设的发展，外来人口的增加，导致教育负担加重。民办教育在一定程度上分解了政府的教育负担，增加了教育供给方式的多样性和选择性，满足了社会不同层次的人对教育的需求。通过项目实施使办学优秀的民办学校得到部分财政资金的支持，用于改善</w:t>
      </w:r>
      <w:r>
        <w:rPr>
          <w:rFonts w:ascii="仿宋_GB2312" w:hint="eastAsia"/>
          <w:sz w:val="32"/>
          <w:szCs w:val="32"/>
        </w:rPr>
        <w:lastRenderedPageBreak/>
        <w:t>民办学校的办学条件，为呈贡区域内的中小学生、学龄前儿童提供更多更好的教育资源和优越成长环境，促进了民办教育的均衡发展。</w:t>
      </w:r>
    </w:p>
    <w:p w:rsidR="00572AE4" w:rsidRDefault="003C2668">
      <w:pPr>
        <w:ind w:firstLineChars="200" w:firstLine="640"/>
        <w:rPr>
          <w:rFonts w:ascii="黑体" w:eastAsia="黑体"/>
          <w:sz w:val="32"/>
          <w:szCs w:val="32"/>
        </w:rPr>
      </w:pPr>
      <w:r>
        <w:rPr>
          <w:rFonts w:ascii="黑体" w:eastAsia="黑体" w:hint="eastAsia"/>
          <w:sz w:val="32"/>
          <w:szCs w:val="32"/>
        </w:rPr>
        <w:t>五、综合评价情况及评价结论</w:t>
      </w:r>
    </w:p>
    <w:p w:rsidR="00572AE4" w:rsidRDefault="003C2668">
      <w:pPr>
        <w:ind w:firstLineChars="200" w:firstLine="640"/>
        <w:rPr>
          <w:rFonts w:ascii="仿宋_GB2312"/>
          <w:sz w:val="32"/>
          <w:szCs w:val="32"/>
        </w:rPr>
      </w:pPr>
      <w:r>
        <w:rPr>
          <w:rFonts w:ascii="仿宋_GB2312" w:hAnsi="仿宋_GB2312" w:cs="宋体" w:hint="eastAsia"/>
          <w:sz w:val="32"/>
          <w:szCs w:val="32"/>
        </w:rPr>
        <w:t>按照项目绩效评价指标体系严格打分，此项目评分为98分，评价等级为优</w:t>
      </w:r>
      <w:r>
        <w:rPr>
          <w:rFonts w:ascii="仿宋_GB2312" w:hint="eastAsia"/>
          <w:bCs/>
          <w:sz w:val="32"/>
          <w:szCs w:val="32"/>
        </w:rPr>
        <w:t>（后附相关评分表）</w:t>
      </w:r>
      <w:r>
        <w:rPr>
          <w:rFonts w:ascii="仿宋_GB2312" w:hint="eastAsia"/>
          <w:sz w:val="32"/>
          <w:szCs w:val="32"/>
        </w:rPr>
        <w:t>。</w:t>
      </w:r>
    </w:p>
    <w:p w:rsidR="00572AE4" w:rsidRDefault="003C2668">
      <w:pPr>
        <w:ind w:firstLineChars="200" w:firstLine="640"/>
        <w:rPr>
          <w:rFonts w:ascii="黑体" w:eastAsia="黑体"/>
          <w:sz w:val="32"/>
          <w:szCs w:val="32"/>
        </w:rPr>
      </w:pPr>
      <w:r>
        <w:rPr>
          <w:rFonts w:ascii="黑体" w:eastAsia="黑体" w:hint="eastAsia"/>
          <w:sz w:val="32"/>
          <w:szCs w:val="32"/>
        </w:rPr>
        <w:t>六、绩效评价结果应用建议</w:t>
      </w:r>
    </w:p>
    <w:p w:rsidR="00572AE4" w:rsidRDefault="003C2668">
      <w:pPr>
        <w:spacing w:line="600" w:lineRule="exact"/>
        <w:ind w:firstLine="599"/>
        <w:rPr>
          <w:rFonts w:ascii="仿宋_GB2312" w:hAnsi="仿宋_GB2312"/>
          <w:kern w:val="1"/>
          <w:sz w:val="32"/>
          <w:szCs w:val="32"/>
        </w:rPr>
      </w:pPr>
      <w:r>
        <w:rPr>
          <w:rFonts w:ascii="仿宋_GB2312" w:hAnsi="仿宋_GB2312" w:cs="宋体" w:hint="eastAsia"/>
          <w:sz w:val="32"/>
          <w:szCs w:val="32"/>
        </w:rPr>
        <w:t>该项目资金年初预算批复下达时，已按相关规定在网上进行了预算公开，接受社会监督。202</w:t>
      </w:r>
      <w:r w:rsidR="00A5317B">
        <w:rPr>
          <w:rFonts w:ascii="仿宋_GB2312" w:hAnsi="仿宋_GB2312" w:cs="宋体" w:hint="eastAsia"/>
          <w:sz w:val="32"/>
          <w:szCs w:val="32"/>
        </w:rPr>
        <w:t>1</w:t>
      </w:r>
      <w:r>
        <w:rPr>
          <w:rFonts w:ascii="仿宋_GB2312" w:hAnsi="仿宋_GB2312" w:cs="宋体" w:hint="eastAsia"/>
          <w:sz w:val="32"/>
          <w:szCs w:val="32"/>
        </w:rPr>
        <w:t>年度将继续预算该项经费。</w:t>
      </w:r>
    </w:p>
    <w:p w:rsidR="00572AE4" w:rsidRDefault="003C2668">
      <w:pPr>
        <w:ind w:firstLineChars="200" w:firstLine="640"/>
        <w:rPr>
          <w:rFonts w:ascii="黑体" w:eastAsia="黑体"/>
          <w:sz w:val="32"/>
          <w:szCs w:val="32"/>
        </w:rPr>
      </w:pPr>
      <w:r>
        <w:rPr>
          <w:rFonts w:ascii="黑体" w:eastAsia="黑体" w:hint="eastAsia"/>
          <w:sz w:val="32"/>
          <w:szCs w:val="32"/>
        </w:rPr>
        <w:t>七、主要经验及做法、存在的问题和建议</w:t>
      </w:r>
    </w:p>
    <w:p w:rsidR="00572AE4" w:rsidRDefault="003C2668">
      <w:pPr>
        <w:spacing w:line="600" w:lineRule="exact"/>
        <w:ind w:firstLine="640"/>
        <w:rPr>
          <w:rFonts w:ascii="仿宋_GB2312" w:hAnsi="仿宋_GB2312"/>
          <w:kern w:val="1"/>
          <w:sz w:val="32"/>
          <w:szCs w:val="32"/>
        </w:rPr>
      </w:pPr>
      <w:r>
        <w:rPr>
          <w:rFonts w:ascii="仿宋_GB2312" w:hAnsi="仿宋_GB2312" w:hint="eastAsia"/>
          <w:kern w:val="1"/>
          <w:sz w:val="32"/>
          <w:szCs w:val="32"/>
        </w:rPr>
        <w:t>我局将进一步完善民办教育专项资金的各项管理制度，管好、用好、用足专项资金，为学校健康持续发展提供有力保障，为办新区人民满意的教育做出更大贡献。经查,不存在专项管理、资金分配、资金拨付、资金使用等方面的问题。</w:t>
      </w:r>
    </w:p>
    <w:p w:rsidR="00572AE4" w:rsidRDefault="003C2668">
      <w:pPr>
        <w:ind w:firstLineChars="200" w:firstLine="640"/>
        <w:rPr>
          <w:rFonts w:ascii="黑体" w:eastAsia="黑体"/>
          <w:sz w:val="32"/>
          <w:szCs w:val="32"/>
        </w:rPr>
      </w:pPr>
      <w:r>
        <w:rPr>
          <w:rFonts w:ascii="黑体" w:eastAsia="黑体" w:hint="eastAsia"/>
          <w:sz w:val="32"/>
          <w:szCs w:val="32"/>
        </w:rPr>
        <w:t>八、其他需说明的问题</w:t>
      </w:r>
    </w:p>
    <w:p w:rsidR="00572AE4" w:rsidRDefault="003C2668">
      <w:pPr>
        <w:spacing w:line="600" w:lineRule="exact"/>
        <w:ind w:firstLineChars="200" w:firstLine="640"/>
        <w:rPr>
          <w:rFonts w:ascii="仿宋_GB2312"/>
          <w:sz w:val="32"/>
          <w:szCs w:val="32"/>
        </w:rPr>
      </w:pPr>
      <w:r>
        <w:rPr>
          <w:rFonts w:ascii="仿宋_GB2312" w:hint="eastAsia"/>
          <w:sz w:val="32"/>
          <w:szCs w:val="32"/>
        </w:rPr>
        <w:t>无。</w:t>
      </w:r>
    </w:p>
    <w:p w:rsidR="00572AE4" w:rsidRDefault="00572AE4">
      <w:pPr>
        <w:spacing w:line="600" w:lineRule="exact"/>
        <w:ind w:firstLineChars="200" w:firstLine="640"/>
        <w:rPr>
          <w:rFonts w:ascii="仿宋_GB2312"/>
          <w:sz w:val="32"/>
          <w:szCs w:val="32"/>
        </w:rPr>
      </w:pPr>
    </w:p>
    <w:p w:rsidR="00572AE4" w:rsidRDefault="003C2668">
      <w:pPr>
        <w:spacing w:line="600" w:lineRule="exact"/>
        <w:rPr>
          <w:rFonts w:ascii="仿宋_GB2312" w:hAnsi="仿宋_GB2312"/>
          <w:kern w:val="1"/>
          <w:sz w:val="32"/>
          <w:szCs w:val="32"/>
        </w:rPr>
      </w:pPr>
      <w:r>
        <w:rPr>
          <w:rFonts w:ascii="仿宋_GB2312" w:hAnsi="仿宋_GB2312" w:hint="eastAsia"/>
          <w:kern w:val="1"/>
          <w:sz w:val="32"/>
          <w:szCs w:val="32"/>
        </w:rPr>
        <w:t xml:space="preserve">                             昆明市呈贡区教育体育局</w:t>
      </w:r>
    </w:p>
    <w:p w:rsidR="00572AE4" w:rsidRDefault="003C2668">
      <w:pPr>
        <w:spacing w:line="560" w:lineRule="exact"/>
        <w:ind w:firstLine="5440"/>
        <w:rPr>
          <w:rFonts w:ascii="仿宋_GB2312" w:hAnsi="仿宋_GB2312"/>
          <w:kern w:val="1"/>
          <w:sz w:val="32"/>
          <w:szCs w:val="32"/>
        </w:rPr>
      </w:pPr>
      <w:r>
        <w:rPr>
          <w:rFonts w:ascii="仿宋_GB2312" w:hAnsi="仿宋_GB2312" w:hint="eastAsia"/>
          <w:kern w:val="1"/>
          <w:sz w:val="32"/>
          <w:szCs w:val="32"/>
        </w:rPr>
        <w:t>202</w:t>
      </w:r>
      <w:r w:rsidR="00A134C4">
        <w:rPr>
          <w:rFonts w:ascii="仿宋_GB2312" w:hAnsi="仿宋_GB2312" w:hint="eastAsia"/>
          <w:kern w:val="1"/>
          <w:sz w:val="32"/>
          <w:szCs w:val="32"/>
        </w:rPr>
        <w:t>1</w:t>
      </w:r>
      <w:r>
        <w:rPr>
          <w:rFonts w:ascii="仿宋_GB2312" w:hAnsi="仿宋_GB2312" w:hint="eastAsia"/>
          <w:kern w:val="1"/>
          <w:sz w:val="32"/>
          <w:szCs w:val="32"/>
        </w:rPr>
        <w:t>年</w:t>
      </w:r>
      <w:r w:rsidR="00A134C4">
        <w:rPr>
          <w:rFonts w:ascii="仿宋_GB2312" w:hAnsi="仿宋_GB2312" w:hint="eastAsia"/>
          <w:kern w:val="1"/>
          <w:sz w:val="32"/>
          <w:szCs w:val="32"/>
        </w:rPr>
        <w:t>3</w:t>
      </w:r>
      <w:r>
        <w:rPr>
          <w:rFonts w:ascii="仿宋_GB2312" w:hAnsi="仿宋_GB2312" w:hint="eastAsia"/>
          <w:kern w:val="1"/>
          <w:sz w:val="32"/>
          <w:szCs w:val="32"/>
        </w:rPr>
        <w:t>月</w:t>
      </w:r>
      <w:r w:rsidR="00A134C4">
        <w:rPr>
          <w:rFonts w:ascii="仿宋_GB2312" w:hAnsi="仿宋_GB2312" w:hint="eastAsia"/>
          <w:kern w:val="1"/>
          <w:sz w:val="32"/>
          <w:szCs w:val="32"/>
        </w:rPr>
        <w:t>15</w:t>
      </w:r>
      <w:r>
        <w:rPr>
          <w:rFonts w:ascii="仿宋_GB2312" w:hAnsi="仿宋_GB2312" w:hint="eastAsia"/>
          <w:kern w:val="1"/>
          <w:sz w:val="32"/>
          <w:szCs w:val="32"/>
        </w:rPr>
        <w:t>日</w:t>
      </w:r>
    </w:p>
    <w:p w:rsidR="00572AE4" w:rsidRDefault="00572AE4">
      <w:pPr>
        <w:rPr>
          <w:szCs w:val="32"/>
        </w:rPr>
      </w:pPr>
    </w:p>
    <w:sectPr w:rsidR="00572AE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auto"/>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EE02A"/>
    <w:multiLevelType w:val="singleLevel"/>
    <w:tmpl w:val="5E8EE02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793"/>
    <w:rsid w:val="00003BEF"/>
    <w:rsid w:val="000651F7"/>
    <w:rsid w:val="000F198C"/>
    <w:rsid w:val="00150334"/>
    <w:rsid w:val="00185563"/>
    <w:rsid w:val="001B41FB"/>
    <w:rsid w:val="00212B36"/>
    <w:rsid w:val="0023589F"/>
    <w:rsid w:val="002414E9"/>
    <w:rsid w:val="0027135C"/>
    <w:rsid w:val="0027408C"/>
    <w:rsid w:val="003531BD"/>
    <w:rsid w:val="003678F8"/>
    <w:rsid w:val="00371B83"/>
    <w:rsid w:val="003C2668"/>
    <w:rsid w:val="003C4F30"/>
    <w:rsid w:val="00445752"/>
    <w:rsid w:val="00461408"/>
    <w:rsid w:val="004A106B"/>
    <w:rsid w:val="00552612"/>
    <w:rsid w:val="00572385"/>
    <w:rsid w:val="00572AE4"/>
    <w:rsid w:val="005A03FB"/>
    <w:rsid w:val="005E42D7"/>
    <w:rsid w:val="00624EDB"/>
    <w:rsid w:val="00632A7A"/>
    <w:rsid w:val="00677830"/>
    <w:rsid w:val="0069000E"/>
    <w:rsid w:val="006B3B28"/>
    <w:rsid w:val="006F26ED"/>
    <w:rsid w:val="00707A64"/>
    <w:rsid w:val="00780F15"/>
    <w:rsid w:val="007A13A3"/>
    <w:rsid w:val="007F5971"/>
    <w:rsid w:val="008165FE"/>
    <w:rsid w:val="00835DA2"/>
    <w:rsid w:val="008736D2"/>
    <w:rsid w:val="008E02CD"/>
    <w:rsid w:val="00960FF3"/>
    <w:rsid w:val="0096252B"/>
    <w:rsid w:val="009751F0"/>
    <w:rsid w:val="009F1126"/>
    <w:rsid w:val="00A134C4"/>
    <w:rsid w:val="00A5317B"/>
    <w:rsid w:val="00A830FB"/>
    <w:rsid w:val="00AE01E7"/>
    <w:rsid w:val="00B83FE8"/>
    <w:rsid w:val="00BB76A5"/>
    <w:rsid w:val="00BC229E"/>
    <w:rsid w:val="00BC3F25"/>
    <w:rsid w:val="00BF6D06"/>
    <w:rsid w:val="00C310EB"/>
    <w:rsid w:val="00CA0C1C"/>
    <w:rsid w:val="00CC1392"/>
    <w:rsid w:val="00CD7704"/>
    <w:rsid w:val="00CF326F"/>
    <w:rsid w:val="00D404F2"/>
    <w:rsid w:val="00DB14D6"/>
    <w:rsid w:val="00E326B9"/>
    <w:rsid w:val="00E51338"/>
    <w:rsid w:val="00EA1D99"/>
    <w:rsid w:val="00EC5793"/>
    <w:rsid w:val="00ED1C07"/>
    <w:rsid w:val="00ED28DF"/>
    <w:rsid w:val="00ED2E79"/>
    <w:rsid w:val="00EE5E5E"/>
    <w:rsid w:val="00F11745"/>
    <w:rsid w:val="00F21734"/>
    <w:rsid w:val="00F956C5"/>
    <w:rsid w:val="00F97E43"/>
    <w:rsid w:val="051A5443"/>
    <w:rsid w:val="072B6A9E"/>
    <w:rsid w:val="16412585"/>
    <w:rsid w:val="1DFF0C21"/>
    <w:rsid w:val="2E3F4917"/>
    <w:rsid w:val="401627A4"/>
    <w:rsid w:val="47002286"/>
    <w:rsid w:val="75A64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customStyle="1" w:styleId="CharCharCharChar">
    <w:name w:val="Char Char Char Char"/>
    <w:basedOn w:val="a"/>
    <w:uiPriority w:val="99"/>
    <w:rPr>
      <w:rFonts w:eastAsia="宋体"/>
      <w:sz w:val="21"/>
      <w:szCs w:val="21"/>
    </w:rPr>
  </w:style>
  <w:style w:type="character" w:customStyle="1" w:styleId="Char">
    <w:name w:val="页脚 Char"/>
    <w:link w:val="a3"/>
    <w:uiPriority w:val="99"/>
    <w:qFormat/>
    <w:locked/>
    <w:rPr>
      <w:rFonts w:eastAsia="仿宋_GB2312"/>
      <w:kern w:val="2"/>
      <w:sz w:val="18"/>
      <w:szCs w:val="18"/>
    </w:rPr>
  </w:style>
  <w:style w:type="character" w:customStyle="1" w:styleId="Char0">
    <w:name w:val="页眉 Char"/>
    <w:link w:val="a4"/>
    <w:uiPriority w:val="99"/>
    <w:locked/>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358</Words>
  <Characters>2042</Characters>
  <Application>Microsoft Office Word</Application>
  <DocSecurity>0</DocSecurity>
  <Lines>17</Lines>
  <Paragraphs>4</Paragraphs>
  <ScaleCrop>false</ScaleCrop>
  <Company>china</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附件4-4:</dc:title>
  <dc:creator>Administrator</dc:creator>
  <cp:lastModifiedBy>Lenovo</cp:lastModifiedBy>
  <cp:revision>4</cp:revision>
  <cp:lastPrinted>2019-03-25T06:33:00Z</cp:lastPrinted>
  <dcterms:created xsi:type="dcterms:W3CDTF">2018-04-11T03:05:00Z</dcterms:created>
  <dcterms:modified xsi:type="dcterms:W3CDTF">2021-03-17T07:53:00Z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