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8"/>
      </w:pPr>
      <w:r>
        <w:t>窗体顶端</w:t>
      </w:r>
    </w:p>
    <w:p>
      <w:pPr>
        <w:pStyle w:val="20"/>
      </w:pPr>
      <w:r>
        <w:t>窗体顶端</w:t>
      </w:r>
    </w:p>
    <w:p>
      <w:pPr>
        <w:pStyle w:val="22"/>
      </w:pPr>
      <w:r>
        <w:t>窗体顶端</w:t>
      </w:r>
    </w:p>
    <w:p>
      <w:pPr>
        <w:pStyle w:val="22"/>
      </w:pPr>
      <w:r>
        <w:t>窗体顶端</w:t>
      </w:r>
    </w:p>
    <w:p>
      <w:pPr>
        <w:pStyle w:val="24"/>
      </w:pPr>
      <w:r>
        <w:t>窗体顶端</w:t>
      </w:r>
    </w:p>
    <w:p>
      <w:pPr>
        <w:pStyle w:val="26"/>
      </w:pPr>
      <w:r>
        <w:t>窗体顶端</w:t>
      </w:r>
    </w:p>
    <w:p>
      <w:pPr>
        <w:pStyle w:val="28"/>
      </w:pPr>
      <w:r>
        <w:t>窗体顶端</w:t>
      </w:r>
    </w:p>
    <w:p>
      <w:pPr>
        <w:pStyle w:val="32"/>
      </w:pPr>
      <w:r>
        <w:t>窗体顶端</w:t>
      </w:r>
    </w:p>
    <w:p>
      <w:pPr>
        <w:pStyle w:val="34"/>
      </w:pPr>
      <w:r>
        <w:t>窗体顶端</w:t>
      </w:r>
    </w:p>
    <w:p>
      <w:pPr>
        <w:pStyle w:val="36"/>
      </w:pPr>
      <w:r>
        <w:t>窗体顶端</w:t>
      </w:r>
    </w:p>
    <w:p>
      <w:pPr>
        <w:pStyle w:val="38"/>
      </w:pPr>
      <w:r>
        <w:t>窗体顶端</w:t>
      </w:r>
    </w:p>
    <w:p>
      <w:pPr>
        <w:pStyle w:val="40"/>
      </w:pPr>
      <w:r>
        <w:t>窗体顶端</w:t>
      </w:r>
    </w:p>
    <w:p>
      <w:pPr>
        <w:pStyle w:val="42"/>
      </w:pPr>
      <w:r>
        <w:t>窗体顶端</w:t>
      </w:r>
    </w:p>
    <w:p>
      <w:pPr>
        <w:pStyle w:val="44"/>
      </w:pPr>
      <w:r>
        <w:t>窗体顶端</w:t>
      </w:r>
    </w:p>
    <w:p>
      <w:pPr>
        <w:pStyle w:val="44"/>
      </w:pPr>
      <w:r>
        <w:t>窗体顶端</w:t>
      </w:r>
    </w:p>
    <w:p>
      <w:pPr>
        <w:pStyle w:val="46"/>
      </w:pPr>
      <w:r>
        <w:t>窗体顶端</w:t>
      </w:r>
    </w:p>
    <w:p>
      <w:pPr>
        <w:pStyle w:val="48"/>
      </w:pPr>
      <w:r>
        <w:t>窗体顶端</w:t>
      </w:r>
    </w:p>
    <w:p>
      <w:pPr>
        <w:pStyle w:val="50"/>
      </w:pPr>
      <w:r>
        <w:t>窗体顶端</w:t>
      </w:r>
    </w:p>
    <w:p>
      <w:pPr>
        <w:pStyle w:val="52"/>
      </w:pPr>
      <w:r>
        <w:t>窗体顶端</w:t>
      </w:r>
    </w:p>
    <w:p>
      <w:pPr>
        <w:pStyle w:val="54"/>
      </w:pPr>
      <w:r>
        <w:t>窗体顶端</w:t>
      </w:r>
    </w:p>
    <w:p>
      <w:pPr>
        <w:pStyle w:val="56"/>
      </w:pPr>
      <w:r>
        <w:t>窗体顶端</w:t>
      </w:r>
    </w:p>
    <w:p>
      <w:pPr>
        <w:pStyle w:val="58"/>
      </w:pPr>
      <w:r>
        <w:t>窗体顶端</w:t>
      </w:r>
    </w:p>
    <w:p>
      <w:pPr>
        <w:pStyle w:val="58"/>
      </w:pPr>
      <w:r>
        <w:t>窗体顶端</w:t>
      </w:r>
    </w:p>
    <w:p>
      <w:pPr>
        <w:pStyle w:val="60"/>
      </w:pPr>
      <w:r>
        <w:t>窗体顶端</w:t>
      </w:r>
    </w:p>
    <w:p>
      <w:pPr>
        <w:pStyle w:val="64"/>
      </w:pPr>
      <w:r>
        <w:t>窗体顶端</w:t>
      </w:r>
    </w:p>
    <w:p>
      <w:pPr>
        <w:pStyle w:val="66"/>
      </w:pPr>
      <w:r>
        <w:t>窗体顶端</w:t>
      </w:r>
    </w:p>
    <w:p>
      <w:pPr>
        <w:pStyle w:val="68"/>
      </w:pPr>
      <w:r>
        <w:t>窗体顶端</w:t>
      </w:r>
    </w:p>
    <w:p>
      <w:pPr>
        <w:pStyle w:val="72"/>
      </w:pPr>
      <w:r>
        <w:t>窗体顶端</w:t>
      </w:r>
    </w:p>
    <w:p>
      <w:pPr>
        <w:pStyle w:val="75"/>
      </w:pPr>
      <w:r>
        <w:t>窗体顶端</w:t>
      </w:r>
    </w:p>
    <w:p>
      <w:pPr>
        <w:pStyle w:val="77"/>
      </w:pPr>
      <w:r>
        <w:t>窗体顶端</w:t>
      </w:r>
    </w:p>
    <w:p>
      <w:pPr>
        <w:pStyle w:val="79"/>
      </w:pPr>
      <w:r>
        <w:t>窗体顶端</w:t>
      </w:r>
    </w:p>
    <w:p>
      <w:pPr>
        <w:pStyle w:val="81"/>
      </w:pPr>
      <w:r>
        <w:t>窗体顶端</w:t>
      </w:r>
    </w:p>
    <w:p>
      <w:pPr>
        <w:pStyle w:val="83"/>
      </w:pPr>
      <w:r>
        <w:t>窗体顶端</w:t>
      </w:r>
    </w:p>
    <w:p>
      <w:pPr>
        <w:pStyle w:val="85"/>
      </w:pPr>
      <w:r>
        <w:t>窗体顶端</w:t>
      </w:r>
    </w:p>
    <w:p>
      <w:pPr>
        <w:pStyle w:val="87"/>
      </w:pPr>
      <w:r>
        <w:t>窗体顶端</w:t>
      </w:r>
    </w:p>
    <w:p>
      <w:pPr>
        <w:pStyle w:val="89"/>
      </w:pPr>
      <w:r>
        <w:t>窗体顶端</w:t>
      </w:r>
    </w:p>
    <w:p>
      <w:pPr>
        <w:pStyle w:val="91"/>
      </w:pPr>
      <w:r>
        <w:t>窗体顶端</w:t>
      </w:r>
    </w:p>
    <w:p>
      <w:pPr>
        <w:pStyle w:val="93"/>
      </w:pPr>
      <w:r>
        <w:t>窗体顶端</w:t>
      </w:r>
    </w:p>
    <w:p>
      <w:pPr>
        <w:pStyle w:val="93"/>
      </w:pPr>
      <w:r>
        <w:t>窗体顶端</w:t>
      </w:r>
    </w:p>
    <w:p>
      <w:pPr>
        <w:pStyle w:val="95"/>
      </w:pPr>
      <w:r>
        <w:t>窗体顶端</w:t>
      </w:r>
    </w:p>
    <w:p>
      <w:pPr>
        <w:pStyle w:val="97"/>
      </w:pPr>
      <w:r>
        <w:t>窗体顶端</w:t>
      </w:r>
    </w:p>
    <w:p>
      <w:pPr>
        <w:pStyle w:val="101"/>
      </w:pPr>
      <w:r>
        <w:t>窗体顶端</w:t>
      </w:r>
    </w:p>
    <w:p>
      <w:pPr>
        <w:pStyle w:val="101"/>
      </w:pPr>
      <w:r>
        <w:t>窗体顶端</w:t>
      </w:r>
    </w:p>
    <w:p>
      <w:pPr>
        <w:pStyle w:val="103"/>
      </w:pPr>
      <w:r>
        <w:t>窗体顶端</w:t>
      </w:r>
    </w:p>
    <w:p>
      <w:pPr>
        <w:pStyle w:val="105"/>
      </w:pPr>
      <w:r>
        <w:t>窗体顶端</w:t>
      </w:r>
    </w:p>
    <w:p>
      <w:pPr>
        <w:pStyle w:val="107"/>
      </w:pPr>
      <w:r>
        <w:t>窗体顶端</w:t>
      </w:r>
    </w:p>
    <w:p>
      <w:pPr>
        <w:pStyle w:val="109"/>
      </w:pPr>
      <w:r>
        <w:t>窗体顶端</w:t>
      </w:r>
    </w:p>
    <w:p>
      <w:pPr>
        <w:pStyle w:val="111"/>
      </w:pPr>
      <w:r>
        <w:t>窗体顶端</w:t>
      </w:r>
    </w:p>
    <w:p>
      <w:pPr>
        <w:pStyle w:val="115"/>
      </w:pPr>
      <w:r>
        <w:t>窗体顶端</w:t>
      </w:r>
    </w:p>
    <w:p>
      <w:pPr>
        <w:pStyle w:val="117"/>
      </w:pPr>
      <w:r>
        <w:t>窗体顶端</w:t>
      </w:r>
    </w:p>
    <w:p>
      <w:pPr>
        <w:pStyle w:val="119"/>
      </w:pPr>
      <w:r>
        <w:t>窗体顶端</w:t>
      </w:r>
    </w:p>
    <w:p>
      <w:pPr>
        <w:pStyle w:val="121"/>
      </w:pPr>
      <w:r>
        <w:t>窗体顶端</w:t>
      </w:r>
    </w:p>
    <w:p>
      <w:pPr>
        <w:pStyle w:val="123"/>
      </w:pPr>
      <w:r>
        <w:t>窗体顶端</w:t>
      </w:r>
    </w:p>
    <w:p>
      <w:pPr>
        <w:pStyle w:val="125"/>
      </w:pPr>
      <w:r>
        <w:t>窗体顶端</w:t>
      </w:r>
    </w:p>
    <w:p>
      <w:pPr>
        <w:pStyle w:val="127"/>
      </w:pPr>
      <w:r>
        <w:t>窗体顶端</w:t>
      </w:r>
    </w:p>
    <w:p>
      <w:pPr>
        <w:pStyle w:val="129"/>
      </w:pPr>
      <w:r>
        <w:t>窗体顶端</w:t>
      </w:r>
    </w:p>
    <w:p>
      <w:pPr>
        <w:pStyle w:val="131"/>
      </w:pPr>
      <w:r>
        <w:t>窗体顶端</w:t>
      </w:r>
    </w:p>
    <w:p>
      <w:pPr>
        <w:pStyle w:val="135"/>
      </w:pPr>
      <w:r>
        <w:t>窗体顶端</w:t>
      </w:r>
    </w:p>
    <w:p>
      <w:pPr>
        <w:pStyle w:val="137"/>
      </w:pPr>
      <w:r>
        <w:t>窗体顶端</w:t>
      </w:r>
    </w:p>
    <w:p>
      <w:pPr>
        <w:pStyle w:val="139"/>
      </w:pPr>
      <w:r>
        <w:t>窗体顶端</w:t>
      </w:r>
    </w:p>
    <w:p>
      <w:pPr>
        <w:pStyle w:val="143"/>
      </w:pPr>
      <w:r>
        <w:t>窗体顶端</w:t>
      </w:r>
    </w:p>
    <w:p>
      <w:pPr>
        <w:pStyle w:val="145"/>
      </w:pPr>
      <w:r>
        <w:t>窗体顶端</w:t>
      </w:r>
    </w:p>
    <w:p>
      <w:pPr>
        <w:pStyle w:val="147"/>
      </w:pPr>
      <w:r>
        <w:t>窗体顶端</w:t>
      </w:r>
    </w:p>
    <w:p>
      <w:pPr>
        <w:pStyle w:val="149"/>
      </w:pPr>
      <w:r>
        <w:t>窗体顶端</w:t>
      </w:r>
    </w:p>
    <w:p>
      <w:pPr>
        <w:pStyle w:val="151"/>
      </w:pPr>
      <w:r>
        <w:t>窗体顶端</w:t>
      </w:r>
    </w:p>
    <w:p>
      <w:pPr>
        <w:pStyle w:val="153"/>
      </w:pPr>
      <w:r>
        <w:t>窗体顶端</w:t>
      </w:r>
    </w:p>
    <w:p>
      <w:pPr>
        <w:pStyle w:val="155"/>
      </w:pPr>
      <w:r>
        <w:t>窗体顶端</w:t>
      </w:r>
    </w:p>
    <w:p>
      <w:pPr>
        <w:pStyle w:val="157"/>
      </w:pPr>
      <w:r>
        <w:t>窗体顶端</w:t>
      </w:r>
    </w:p>
    <w:p>
      <w:pPr>
        <w:pStyle w:val="159"/>
      </w:pPr>
      <w:r>
        <w:t>窗体顶端</w:t>
      </w:r>
    </w:p>
    <w:p>
      <w:pPr>
        <w:pStyle w:val="161"/>
      </w:pPr>
      <w:r>
        <w:t>窗体顶端</w:t>
      </w:r>
    </w:p>
    <w:p>
      <w:pPr>
        <w:pStyle w:val="163"/>
      </w:pPr>
      <w:r>
        <w:t>窗体顶端</w:t>
      </w:r>
    </w:p>
    <w:p>
      <w:pPr>
        <w:pStyle w:val="165"/>
      </w:pPr>
      <w:r>
        <w:t>窗体顶端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/>
        <w:jc w:val="center"/>
      </w:pPr>
      <w:r>
        <w:rPr>
          <w:rFonts w:hint="eastAsia" w:ascii="宋体" w:hAnsi="宋体" w:eastAsia="宋体" w:cs="宋体"/>
          <w:b/>
          <w:color w:val="323232"/>
          <w:kern w:val="0"/>
          <w:sz w:val="30"/>
          <w:szCs w:val="30"/>
          <w:u w:val="none"/>
          <w:bdr w:val="none" w:color="auto" w:sz="0" w:space="0"/>
          <w:shd w:val="clear" w:fill="FFFFFF"/>
          <w:lang w:val="en-US" w:eastAsia="zh-CN" w:bidi="ar"/>
        </w:rPr>
        <w:t>昆明市呈贡区第三小学2021学年学生营养改善计划</w:t>
      </w:r>
      <w:r>
        <w:rPr>
          <w:rFonts w:hint="eastAsia" w:ascii="宋体" w:hAnsi="宋体" w:eastAsia="宋体" w:cs="宋体"/>
          <w:b/>
          <w:color w:val="323232"/>
          <w:kern w:val="0"/>
          <w:sz w:val="28"/>
          <w:szCs w:val="28"/>
          <w:u w:val="none"/>
          <w:shd w:val="clear" w:fill="FFFFFF"/>
          <w:lang w:val="en-US" w:eastAsia="zh-CN" w:bidi="ar"/>
        </w:rPr>
        <w:t>结果公示</w:t>
      </w:r>
    </w:p>
    <w:p>
      <w:pPr>
        <w:pStyle w:val="165"/>
      </w:pPr>
      <w:bookmarkStart w:id="0" w:name="_GoBack"/>
      <w:bookmarkEnd w:id="0"/>
      <w:r>
        <w:t>窗体顶端</w:t>
      </w:r>
    </w:p>
    <w:p>
      <w:pPr>
        <w:keepNext w:val="0"/>
        <w:keepLines w:val="0"/>
        <w:widowControl/>
        <w:suppressLineNumbers w:val="0"/>
        <w:pBdr>
          <w:top w:val="single" w:color="B6CCDF" w:sz="6" w:space="7"/>
          <w:left w:val="single" w:color="B6CCDF" w:sz="6" w:space="6"/>
          <w:bottom w:val="single" w:color="B6CCDF" w:sz="6" w:space="7"/>
          <w:right w:val="single" w:color="B6CCDF" w:sz="6" w:space="6"/>
        </w:pBdr>
        <w:shd w:val="clear" w:fill="FFFFFF"/>
        <w:spacing w:before="0" w:beforeAutospacing="0" w:after="0" w:afterAutospacing="0" w:line="300" w:lineRule="atLeast"/>
        <w:ind w:left="76" w:right="0"/>
        <w:jc w:val="left"/>
        <w:rPr>
          <w:rFonts w:hint="eastAsia" w:ascii="宋体" w:hAnsi="宋体" w:eastAsia="宋体" w:cs="宋体"/>
          <w:color w:val="323232"/>
          <w:sz w:val="22"/>
          <w:szCs w:val="22"/>
          <w:u w:val="none"/>
        </w:rPr>
      </w:pPr>
      <w:r>
        <w:rPr>
          <w:rFonts w:hint="eastAsia" w:ascii="宋体" w:hAnsi="宋体" w:eastAsia="宋体" w:cs="宋体"/>
          <w:color w:val="323232"/>
          <w:kern w:val="0"/>
          <w:sz w:val="22"/>
          <w:szCs w:val="22"/>
          <w:u w:val="none"/>
          <w:shd w:val="clear" w:fill="FFFFFF"/>
          <w:lang w:val="en-US" w:eastAsia="zh-CN" w:bidi="ar"/>
        </w:rPr>
        <w:t xml:space="preserve">进场交易编号:FKMCG2021060060 </w:t>
      </w:r>
    </w:p>
    <w:p>
      <w:pPr>
        <w:keepNext w:val="0"/>
        <w:keepLines w:val="0"/>
        <w:widowControl/>
        <w:suppressLineNumbers w:val="0"/>
        <w:pBdr>
          <w:top w:val="single" w:color="B6CCDF" w:sz="6" w:space="7"/>
          <w:left w:val="single" w:color="B6CCDF" w:sz="6" w:space="6"/>
          <w:bottom w:val="single" w:color="B6CCDF" w:sz="6" w:space="7"/>
          <w:right w:val="single" w:color="B6CCDF" w:sz="6" w:space="6"/>
        </w:pBdr>
        <w:shd w:val="clear" w:fill="FFFFFF"/>
        <w:spacing w:before="0" w:beforeAutospacing="0" w:after="0" w:afterAutospacing="0" w:line="300" w:lineRule="atLeast"/>
        <w:ind w:left="0" w:right="750"/>
        <w:jc w:val="left"/>
        <w:rPr>
          <w:rFonts w:hint="eastAsia" w:ascii="宋体" w:hAnsi="宋体" w:eastAsia="宋体" w:cs="宋体"/>
          <w:color w:val="323232"/>
          <w:sz w:val="22"/>
          <w:szCs w:val="22"/>
          <w:u w:val="none"/>
        </w:rPr>
      </w:pPr>
      <w:r>
        <w:rPr>
          <w:rFonts w:hint="eastAsia" w:ascii="宋体" w:hAnsi="宋体" w:eastAsia="宋体" w:cs="宋体"/>
          <w:color w:val="323232"/>
          <w:kern w:val="0"/>
          <w:sz w:val="22"/>
          <w:szCs w:val="22"/>
          <w:u w:val="none"/>
          <w:bdr w:val="none" w:color="auto" w:sz="0" w:space="0"/>
          <w:shd w:val="clear" w:fill="FFFFFF"/>
          <w:lang w:val="en-US" w:eastAsia="zh-CN" w:bidi="ar"/>
        </w:rPr>
        <w:t xml:space="preserve">评审日期:2021-07-23 </w:t>
      </w:r>
    </w:p>
    <w:tbl>
      <w:tblPr>
        <w:tblW w:w="5000" w:type="pct"/>
        <w:tblInd w:w="0" w:type="dxa"/>
        <w:tblBorders>
          <w:top w:val="single" w:color="B6CCDF" w:sz="2" w:space="0"/>
          <w:left w:val="single" w:color="B6CCDF" w:sz="2" w:space="0"/>
          <w:bottom w:val="single" w:color="B6CCDF" w:sz="2" w:space="0"/>
          <w:right w:val="single" w:color="B6CCDF" w:sz="2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281"/>
        <w:gridCol w:w="1086"/>
        <w:gridCol w:w="3476"/>
        <w:gridCol w:w="1553"/>
      </w:tblGrid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采购人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昆明市呈贡区第三小学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联系电话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0871-67479070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采购人地址</w:t>
            </w:r>
          </w:p>
        </w:tc>
        <w:tc>
          <w:tcPr>
            <w:tcW w:w="2000" w:type="pct"/>
            <w:gridSpan w:val="3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昆明市呈贡区斗南街道办事处瑞香西街1246号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采购代理机构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云南中泰招标有限公司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联系电话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0871-63983338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采购代理机构地址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昆明市西山区前福路广福小区（西一区）11幢3单元102室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采购代理机构是否在失信惩戒记录期内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ascii="微软雅黑" w:hAnsi="微软雅黑" w:eastAsia="微软雅黑" w:cs="微软雅黑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36" o:spt="201" type="#_x0000_t201" style="height:15.75pt;width:20.25pt;" o:ole="t" filled="f" o:preferrelative="t" stroked="f" coordsize="21600,21600">
                  <v:path/>
                  <v:fill on="f" focussize="0,0"/>
                  <v:stroke on="f"/>
                  <v:imagedata r:id="rId5" o:title=""/>
                  <o:lock v:ext="edit" aspectratio="t"/>
                  <w10:wrap type="none"/>
                  <w10:anchorlock/>
                </v:shape>
                <w:control r:id="rId4" w:name="Control 12" w:shapeid="_x0000_i1036"/>
              </w:objec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是     </w:t>
            </w:r>
            <w:r>
              <w:rPr>
                <w:rFonts w:hint="eastAsia" w:ascii="微软雅黑" w:hAnsi="微软雅黑" w:eastAsia="微软雅黑" w:cs="微软雅黑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37" o:spt="201" type="#_x0000_t201" style="height:15.75pt;width:20.25pt;" o:ole="t" filled="f" o:preferrelative="t" stroked="f" coordsize="21600,21600">
                  <v:path/>
                  <v:fill on="f" focussize="0,0"/>
                  <v:stroke on="f"/>
                  <v:imagedata r:id="rId5" o:title=""/>
                  <o:lock v:ext="edit" aspectratio="t"/>
                  <w10:wrap type="none"/>
                  <w10:anchorlock/>
                </v:shape>
                <w:control r:id="rId6" w:name="Control 13" w:shapeid="_x0000_i1037"/>
              </w:objec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否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采购项目名称</w:t>
            </w:r>
          </w:p>
        </w:tc>
        <w:tc>
          <w:tcPr>
            <w:tcW w:w="2000" w:type="pct"/>
            <w:gridSpan w:val="3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昆明市呈贡区第三小学2021学年学生营养改善计划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行业主管部门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昆明市呈贡区财政局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项目编号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YNZT2021-031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公示开始时间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2021-07-23 15:50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公示结束时间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2021-07-26 23:59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采购公告日期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2021-06-30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合同履行日期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开标（谈判、询价）时间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2021-07-22 09：30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开标地点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昆明市公共资源交易中心3号开标厅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hidden/>
        </w:trPr>
        <w:tc>
          <w:tcPr>
            <w:tcW w:w="2000" w:type="pct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75" w:lineRule="atLeast"/>
              <w:jc w:val="left"/>
              <w:textAlignment w:val="center"/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vanish/>
                <w:color w:val="000084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vanish/>
                <w:color w:val="000084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instrText xml:space="preserve"> HYPERLINK "https://www.kmggzy.com/Jyweb/javascript:__doPostBack('ctl00$Content$fdFilesZBWJ$lbOldFileName','');document.getElementById('__EVENTTARGET').value = '';document.getElementById('__EVENTARGUMENT').value = '';" </w:instrText>
            </w:r>
            <w:r>
              <w:rPr>
                <w:rFonts w:hint="eastAsia" w:ascii="宋体" w:hAnsi="宋体" w:eastAsia="宋体" w:cs="宋体"/>
                <w:vanish/>
                <w:color w:val="000084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vanish/>
                <w:color w:val="000084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fldChar w:fldCharType="end"/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75" w:lineRule="atLeast"/>
              <w:jc w:val="left"/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38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8" o:title=""/>
                  <o:lock v:ext="edit" aspectratio="t"/>
                  <w10:wrap type="none"/>
                  <w10:anchorlock/>
                </v:shape>
                <w:control r:id="rId7" w:name="Control 14" w:shapeid="_x0000_i1038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39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8" o:title=""/>
                  <o:lock v:ext="edit" aspectratio="t"/>
                  <w10:wrap type="none"/>
                  <w10:anchorlock/>
                </v:shape>
                <w:control r:id="rId9" w:name="Control 15" w:shapeid="_x0000_i1039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40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11" o:title=""/>
                  <o:lock v:ext="edit" aspectratio="t"/>
                  <w10:wrap type="none"/>
                  <w10:anchorlock/>
                </v:shape>
                <w:control r:id="rId10" w:name="Control 16" w:shapeid="_x0000_i1040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41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8" o:title=""/>
                  <o:lock v:ext="edit" aspectratio="t"/>
                  <w10:wrap type="none"/>
                  <w10:anchorlock/>
                </v:shape>
                <w:control r:id="rId12" w:name="Control 17" w:shapeid="_x0000_i1041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42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8" o:title=""/>
                  <o:lock v:ext="edit" aspectratio="t"/>
                  <w10:wrap type="none"/>
                  <w10:anchorlock/>
                </v:shape>
                <w:control r:id="rId13" w:name="Control 18" w:shapeid="_x0000_i1042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43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8" o:title=""/>
                  <o:lock v:ext="edit" aspectratio="t"/>
                  <w10:wrap type="none"/>
                  <w10:anchorlock/>
                </v:shape>
                <w:control r:id="rId14" w:name="Control 19" w:shapeid="_x0000_i1043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44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8" o:title=""/>
                  <o:lock v:ext="edit" aspectratio="t"/>
                  <w10:wrap type="none"/>
                  <w10:anchorlock/>
                </v:shape>
                <w:control r:id="rId15" w:name="Control 20" w:shapeid="_x0000_i1044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45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8" o:title=""/>
                  <o:lock v:ext="edit" aspectratio="t"/>
                  <w10:wrap type="none"/>
                  <w10:anchorlock/>
                </v:shape>
                <w:control r:id="rId16" w:name="Control 21" w:shapeid="_x0000_i1045"/>
              </w:object>
            </w:r>
          </w:p>
          <w:tbl>
            <w:tblPr>
              <w:tblW w:w="5000" w:type="pct"/>
              <w:tblInd w:w="-2" w:type="dxa"/>
              <w:tblBorders>
                <w:top w:val="single" w:color="B6CCDF" w:sz="2" w:space="0"/>
                <w:left w:val="single" w:color="B6CCDF" w:sz="2" w:space="0"/>
                <w:bottom w:val="single" w:color="B6CCDF" w:sz="2" w:space="0"/>
                <w:right w:val="single" w:color="B6CCDF" w:sz="2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8380"/>
            </w:tblGrid>
            <w:tr>
              <w:tblPrEx>
                <w:tblBorders>
                  <w:top w:val="single" w:color="B6CCDF" w:sz="2" w:space="0"/>
                  <w:left w:val="single" w:color="B6CCDF" w:sz="2" w:space="0"/>
                  <w:bottom w:val="single" w:color="B6CCDF" w:sz="2" w:space="0"/>
                  <w:right w:val="single" w:color="B6CCDF" w:sz="2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0" w:type="auto"/>
                  <w:tcBorders>
                    <w:top w:val="single" w:color="050505" w:sz="2" w:space="0"/>
                    <w:left w:val="single" w:color="050505" w:sz="2" w:space="0"/>
                    <w:bottom w:val="single" w:color="050505" w:sz="6" w:space="0"/>
                    <w:right w:val="single" w:color="050505" w:sz="6" w:space="0"/>
                  </w:tcBorders>
                  <w:shd w:val="clear"/>
                  <w:vAlign w:val="center"/>
                </w:tcPr>
                <w:tbl>
                  <w:tblPr>
                    <w:tblW w:w="5000" w:type="pct"/>
                    <w:tblInd w:w="6" w:type="dxa"/>
                    <w:tblBorders>
                      <w:top w:val="single" w:color="B6CCDF" w:sz="2" w:space="0"/>
                      <w:left w:val="single" w:color="B6CCDF" w:sz="2" w:space="0"/>
                      <w:bottom w:val="single" w:color="B6CCDF" w:sz="2" w:space="0"/>
                      <w:right w:val="single" w:color="B6CCDF" w:sz="2" w:space="0"/>
                      <w:insideH w:val="none" w:color="auto" w:sz="0" w:space="0"/>
                      <w:insideV w:val="none" w:color="auto" w:sz="0" w:space="0"/>
                    </w:tblBorders>
                    <w:shd w:val="clear"/>
                    <w:tblLayout w:type="autofit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464"/>
                    <w:gridCol w:w="1692"/>
                    <w:gridCol w:w="2186"/>
                    <w:gridCol w:w="111"/>
                    <w:gridCol w:w="206"/>
                    <w:gridCol w:w="396"/>
                    <w:gridCol w:w="396"/>
                    <w:gridCol w:w="491"/>
                    <w:gridCol w:w="966"/>
                    <w:gridCol w:w="22"/>
                    <w:gridCol w:w="206"/>
                    <w:gridCol w:w="22"/>
                    <w:gridCol w:w="206"/>
                  </w:tblGrid>
                  <w:tr>
                    <w:tblPrEx>
                      <w:tblBorders>
                        <w:top w:val="single" w:color="B6CCDF" w:sz="2" w:space="0"/>
                        <w:left w:val="single" w:color="B6CCDF" w:sz="2" w:space="0"/>
                        <w:bottom w:val="single" w:color="B6CCDF" w:sz="2" w:space="0"/>
                        <w:right w:val="single" w:color="B6CCDF" w:sz="2" w:space="0"/>
                        <w:insideH w:val="none" w:color="auto" w:sz="0" w:space="0"/>
                        <w:insideV w:val="none" w:color="auto" w:sz="0" w:space="0"/>
                      </w:tblBorders>
                      <w:shd w:val="clear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c>
                      <w:tcPr>
                        <w:tcW w:w="0" w:type="auto"/>
                        <w:gridSpan w:val="2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中标供应商</w:t>
                        </w:r>
                      </w:p>
                    </w:tc>
                    <w:tc>
                      <w:tcPr>
                        <w:tcW w:w="3000" w:type="dxa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企业代码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包号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地址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采购货物（服务）明细名称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数量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采购预算（元）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中标金额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失信惩戒情况</w:t>
                        </w:r>
                      </w:p>
                    </w:tc>
                  </w:tr>
                  <w:tr>
                    <w:tblPrEx>
                      <w:tblBorders>
                        <w:top w:val="single" w:color="B6CCDF" w:sz="2" w:space="0"/>
                        <w:left w:val="single" w:color="B6CCDF" w:sz="2" w:space="0"/>
                        <w:bottom w:val="single" w:color="B6CCDF" w:sz="2" w:space="0"/>
                        <w:right w:val="single" w:color="B6CCDF" w:sz="2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c>
                      <w:tcPr>
                        <w:tcW w:w="875" w:type="pct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第一中标候选人</w:t>
                        </w:r>
                      </w:p>
                    </w:tc>
                    <w:tc>
                      <w:tcPr>
                        <w:tcW w:w="2250" w:type="dxa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昆明雪兰牛奶有限责任公司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91530100719427566H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A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昆明经济技术开发区云大西路66号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学生专供纯牛奶、高品质纯牛奶、高品质纯酸奶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一批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184.4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1844000.00元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B6CCDF" w:sz="2" w:space="0"/>
                          <w:left w:val="single" w:color="B6CCDF" w:sz="2" w:space="0"/>
                          <w:bottom w:val="single" w:color="B6CCDF" w:sz="2" w:space="0"/>
                          <w:right w:val="single" w:color="B6CCDF" w:sz="2" w:space="0"/>
                        </w:tcBorders>
                        <w:shd w:val="clear"/>
                        <w:vAlign w:val="center"/>
                      </w:tcPr>
                      <w:p>
                        <w:pPr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B6CCDF" w:sz="2" w:space="0"/>
                          <w:left w:val="single" w:color="B6CCDF" w:sz="2" w:space="0"/>
                          <w:bottom w:val="single" w:color="B6CCDF" w:sz="2" w:space="0"/>
                          <w:right w:val="single" w:color="B6CCDF" w:sz="2" w:space="0"/>
                        </w:tcBorders>
                        <w:shd w:val="clear"/>
                        <w:vAlign w:val="center"/>
                      </w:tcPr>
                      <w:p>
                        <w:pPr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</w:p>
                    </w:tc>
                  </w:tr>
                </w:tbl>
                <w:p>
                  <w:pPr>
                    <w:rPr>
                      <w:vanish/>
                      <w:sz w:val="24"/>
                      <w:szCs w:val="24"/>
                    </w:rPr>
                  </w:pPr>
                </w:p>
                <w:tbl>
                  <w:tblPr>
                    <w:tblW w:w="5000" w:type="pct"/>
                    <w:tblInd w:w="6" w:type="dxa"/>
                    <w:tblBorders>
                      <w:top w:val="single" w:color="B6CCDF" w:sz="2" w:space="0"/>
                      <w:left w:val="single" w:color="B6CCDF" w:sz="2" w:space="0"/>
                      <w:bottom w:val="single" w:color="B6CCDF" w:sz="2" w:space="0"/>
                      <w:right w:val="single" w:color="B6CCDF" w:sz="2" w:space="0"/>
                      <w:insideH w:val="none" w:color="auto" w:sz="0" w:space="0"/>
                      <w:insideV w:val="none" w:color="auto" w:sz="0" w:space="0"/>
                    </w:tblBorders>
                    <w:shd w:val="clear"/>
                    <w:tblLayout w:type="autofit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464"/>
                    <w:gridCol w:w="6900"/>
                  </w:tblGrid>
                  <w:tr>
                    <w:tblPrEx>
                      <w:tblBorders>
                        <w:top w:val="single" w:color="B6CCDF" w:sz="2" w:space="0"/>
                        <w:left w:val="single" w:color="B6CCDF" w:sz="2" w:space="0"/>
                        <w:bottom w:val="single" w:color="B6CCDF" w:sz="2" w:space="0"/>
                        <w:right w:val="single" w:color="B6CCDF" w:sz="2" w:space="0"/>
                        <w:insideH w:val="none" w:color="auto" w:sz="0" w:space="0"/>
                        <w:insideV w:val="none" w:color="auto" w:sz="0" w:space="0"/>
                      </w:tblBorders>
                      <w:shd w:val="clear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c>
                      <w:tcPr>
                        <w:tcW w:w="875" w:type="pct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采购文件</w:t>
                        </w:r>
                      </w:p>
                    </w:tc>
                    <w:tc>
                      <w:tcPr>
                        <w:tcW w:w="4125" w:type="pct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ind w:left="75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000084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fldChar w:fldCharType="begin"/>
                        </w:r>
                        <w:r>
                          <w:rPr>
                            <w:rFonts w:hint="eastAsia" w:ascii="宋体" w:hAnsi="宋体" w:eastAsia="宋体" w:cs="宋体"/>
                            <w:color w:val="000084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instrText xml:space="preserve"> HYPERLINK "https://www.kmggzy.com/Jyweb/javascript:lbOldFileName_ClientClick('昆明市呈贡区第三小学2021学年学生营养改善计划（定稿）6.29（1）.ZCZBJ', '2f3b20cf-bdd2-4dad-92d5-f24b12fba32f.ZCZBJ')" </w:instrText>
                        </w:r>
                        <w:r>
                          <w:rPr>
                            <w:rFonts w:hint="eastAsia" w:ascii="宋体" w:hAnsi="宋体" w:eastAsia="宋体" w:cs="宋体"/>
                            <w:color w:val="000084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fldChar w:fldCharType="separate"/>
                        </w:r>
                        <w:r>
                          <w:rPr>
                            <w:rStyle w:val="12"/>
                            <w:rFonts w:hint="eastAsia" w:ascii="宋体" w:hAnsi="宋体" w:eastAsia="宋体" w:cs="宋体"/>
                            <w:color w:val="000084"/>
                            <w:sz w:val="19"/>
                            <w:szCs w:val="19"/>
                            <w:u w:val="none"/>
                            <w:bdr w:val="none" w:color="auto" w:sz="0" w:space="0"/>
                          </w:rPr>
                          <w:t>昆明市呈贡区第三小学2021学年学生营养改善计划（定稿）6.29（1）.ZCZBJ</w:t>
                        </w:r>
                        <w:r>
                          <w:rPr>
                            <w:rFonts w:hint="eastAsia" w:ascii="宋体" w:hAnsi="宋体" w:eastAsia="宋体" w:cs="宋体"/>
                            <w:color w:val="000084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fldChar w:fldCharType="end"/>
                        </w:r>
                      </w:p>
                    </w:tc>
                  </w:tr>
                </w:tbl>
                <w:p>
                  <w:pPr>
                    <w:ind w:left="75"/>
                    <w:jc w:val="left"/>
                    <w:rPr>
                      <w:rFonts w:hint="eastAsia" w:ascii="宋体" w:hAnsi="宋体" w:eastAsia="宋体" w:cs="宋体"/>
                      <w:color w:val="323232"/>
                      <w:sz w:val="19"/>
                      <w:szCs w:val="19"/>
                      <w:u w:val="none"/>
                    </w:rPr>
                  </w:pPr>
                </w:p>
              </w:tc>
            </w:tr>
          </w:tbl>
          <w:p>
            <w:pPr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  <w:tc>
          <w:tcPr>
            <w:tcW w:w="2000" w:type="pct"/>
            <w:gridSpan w:val="3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经采购人确认第一中标候选人为中标供应商。第一中标候选人中标标的 的基本概况：学生专供纯牛奶、高品质纯牛奶、高品质纯酸奶 1 批。 服务要求（合同履行期限）：2021年9月1日起200天，具体配送时间由采购人拟定。 中标服务费收费方式：银行转账或现金；收费标准：参照《招标代理服务收费管理暂行办法》计价格〔2002〕1980号文件规定收费标准向中标投标人收取（计算基准为预算金额），缴纳方式为现金或转账。中标服务费金额：24284.00元。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0" w:type="auto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流标情况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0" w:type="auto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0" w:type="auto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经评审废标情况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tbl>
            <w:tblPr>
              <w:tblW w:w="5000" w:type="pct"/>
              <w:tblInd w:w="6" w:type="dxa"/>
              <w:tblBorders>
                <w:top w:val="single" w:color="B6CCDF" w:sz="2" w:space="0"/>
                <w:left w:val="single" w:color="B6CCDF" w:sz="2" w:space="0"/>
                <w:bottom w:val="single" w:color="B6CCDF" w:sz="2" w:space="0"/>
                <w:right w:val="single" w:color="B6CCDF" w:sz="2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064"/>
              <w:gridCol w:w="750"/>
              <w:gridCol w:w="2566"/>
            </w:tblGrid>
            <w:tr>
              <w:tblPrEx>
                <w:tblBorders>
                  <w:top w:val="single" w:color="B6CCDF" w:sz="2" w:space="0"/>
                  <w:left w:val="single" w:color="B6CCDF" w:sz="2" w:space="0"/>
                  <w:bottom w:val="single" w:color="B6CCDF" w:sz="2" w:space="0"/>
                  <w:right w:val="single" w:color="B6CCDF" w:sz="2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0" w:type="auto"/>
                  <w:tcBorders>
                    <w:top w:val="single" w:color="050505" w:sz="2" w:space="0"/>
                    <w:left w:val="single" w:color="050505" w:sz="2" w:space="0"/>
                    <w:bottom w:val="single" w:color="050505" w:sz="6" w:space="0"/>
                    <w:right w:val="single" w:color="050505" w:sz="6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eastAsia" w:ascii="宋体" w:hAnsi="宋体" w:eastAsia="宋体" w:cs="宋体"/>
                      <w:color w:val="323232"/>
                      <w:sz w:val="19"/>
                      <w:szCs w:val="19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323232"/>
                      <w:kern w:val="0"/>
                      <w:sz w:val="19"/>
                      <w:szCs w:val="19"/>
                      <w:u w:val="none"/>
                      <w:bdr w:val="none" w:color="auto" w:sz="0" w:space="0"/>
                      <w:lang w:val="en-US" w:eastAsia="zh-CN" w:bidi="ar"/>
                    </w:rPr>
                    <w:t>被废标供应商名称</w:t>
                  </w:r>
                </w:p>
              </w:tc>
              <w:tc>
                <w:tcPr>
                  <w:tcW w:w="750" w:type="dxa"/>
                  <w:tcBorders>
                    <w:top w:val="single" w:color="050505" w:sz="2" w:space="0"/>
                    <w:left w:val="single" w:color="050505" w:sz="2" w:space="0"/>
                    <w:bottom w:val="single" w:color="050505" w:sz="6" w:space="0"/>
                    <w:right w:val="single" w:color="050505" w:sz="6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eastAsia" w:ascii="宋体" w:hAnsi="宋体" w:eastAsia="宋体" w:cs="宋体"/>
                      <w:color w:val="323232"/>
                      <w:sz w:val="19"/>
                      <w:szCs w:val="19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323232"/>
                      <w:kern w:val="0"/>
                      <w:sz w:val="19"/>
                      <w:szCs w:val="19"/>
                      <w:u w:val="none"/>
                      <w:bdr w:val="none" w:color="auto" w:sz="0" w:space="0"/>
                      <w:lang w:val="en-US" w:eastAsia="zh-CN" w:bidi="ar"/>
                    </w:rPr>
                    <w:t>包号</w:t>
                  </w:r>
                </w:p>
              </w:tc>
              <w:tc>
                <w:tcPr>
                  <w:tcW w:w="0" w:type="auto"/>
                  <w:tcBorders>
                    <w:top w:val="single" w:color="050505" w:sz="2" w:space="0"/>
                    <w:left w:val="single" w:color="050505" w:sz="2" w:space="0"/>
                    <w:bottom w:val="single" w:color="050505" w:sz="6" w:space="0"/>
                    <w:right w:val="single" w:color="050505" w:sz="6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eastAsia" w:ascii="宋体" w:hAnsi="宋体" w:eastAsia="宋体" w:cs="宋体"/>
                      <w:color w:val="323232"/>
                      <w:sz w:val="19"/>
                      <w:szCs w:val="19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323232"/>
                      <w:kern w:val="0"/>
                      <w:sz w:val="19"/>
                      <w:szCs w:val="19"/>
                      <w:u w:val="none"/>
                      <w:bdr w:val="none" w:color="auto" w:sz="0" w:space="0"/>
                      <w:lang w:val="en-US" w:eastAsia="zh-CN" w:bidi="ar"/>
                    </w:rPr>
                    <w:t>废标原因</w:t>
                  </w:r>
                </w:p>
              </w:tc>
            </w:tr>
          </w:tbl>
          <w:p>
            <w:pPr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本项目没有投标人被废标！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评标委员会成员名单</w:t>
            </w:r>
          </w:p>
        </w:tc>
        <w:tc>
          <w:tcPr>
            <w:tcW w:w="2000" w:type="pct"/>
            <w:gridSpan w:val="3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杨仕标、杨琨瑜、荣国琼、董跃伟、张良（招标人代表）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采购人审核意见</w:t>
            </w:r>
          </w:p>
        </w:tc>
        <w:tc>
          <w:tcPr>
            <w:tcW w:w="2000" w:type="pct"/>
            <w:gridSpan w:val="3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同意发布 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75" w:lineRule="atLeast"/>
              <w:ind w:right="750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审核人：张权</w:t>
            </w:r>
          </w:p>
        </w:tc>
      </w:tr>
    </w:tbl>
    <w:p>
      <w:pPr>
        <w:pStyle w:val="166"/>
      </w:pPr>
      <w:r>
        <w:t>窗体底端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E875AC"/>
    <w:rsid w:val="010D70A2"/>
    <w:rsid w:val="01873D5E"/>
    <w:rsid w:val="02D13647"/>
    <w:rsid w:val="0408732B"/>
    <w:rsid w:val="04800116"/>
    <w:rsid w:val="068F722C"/>
    <w:rsid w:val="06A35E85"/>
    <w:rsid w:val="090213C3"/>
    <w:rsid w:val="0A72693E"/>
    <w:rsid w:val="0A825391"/>
    <w:rsid w:val="0B40688E"/>
    <w:rsid w:val="0B924C23"/>
    <w:rsid w:val="0BF82A4D"/>
    <w:rsid w:val="0D854305"/>
    <w:rsid w:val="0DDB3CD8"/>
    <w:rsid w:val="0EFA5D9C"/>
    <w:rsid w:val="11485B8F"/>
    <w:rsid w:val="11BF6451"/>
    <w:rsid w:val="13CC6878"/>
    <w:rsid w:val="146F4F22"/>
    <w:rsid w:val="14822FEE"/>
    <w:rsid w:val="1622560B"/>
    <w:rsid w:val="172248FC"/>
    <w:rsid w:val="19174132"/>
    <w:rsid w:val="198418AA"/>
    <w:rsid w:val="19B63B67"/>
    <w:rsid w:val="1B1A2000"/>
    <w:rsid w:val="1BE74772"/>
    <w:rsid w:val="1C00643E"/>
    <w:rsid w:val="206B7759"/>
    <w:rsid w:val="242A7967"/>
    <w:rsid w:val="25F92A79"/>
    <w:rsid w:val="26584C58"/>
    <w:rsid w:val="26BD1DF9"/>
    <w:rsid w:val="298B5FB4"/>
    <w:rsid w:val="2AF2149E"/>
    <w:rsid w:val="2B8C0FC3"/>
    <w:rsid w:val="2BBD7BEE"/>
    <w:rsid w:val="2D412D7A"/>
    <w:rsid w:val="2D644128"/>
    <w:rsid w:val="2EFA110D"/>
    <w:rsid w:val="2F6C6D8C"/>
    <w:rsid w:val="2F7E7929"/>
    <w:rsid w:val="326656C9"/>
    <w:rsid w:val="327D3C9A"/>
    <w:rsid w:val="32E50637"/>
    <w:rsid w:val="33067A17"/>
    <w:rsid w:val="337B6C04"/>
    <w:rsid w:val="34121B2E"/>
    <w:rsid w:val="348E6480"/>
    <w:rsid w:val="35845AF4"/>
    <w:rsid w:val="358765AA"/>
    <w:rsid w:val="35AA5E50"/>
    <w:rsid w:val="364701AA"/>
    <w:rsid w:val="36BC1D6B"/>
    <w:rsid w:val="37144925"/>
    <w:rsid w:val="37877F35"/>
    <w:rsid w:val="38900E11"/>
    <w:rsid w:val="39B8052C"/>
    <w:rsid w:val="3A5948C5"/>
    <w:rsid w:val="3AC913AD"/>
    <w:rsid w:val="41AD57B2"/>
    <w:rsid w:val="429761EF"/>
    <w:rsid w:val="43056040"/>
    <w:rsid w:val="4383409C"/>
    <w:rsid w:val="43F44C1A"/>
    <w:rsid w:val="460C19BF"/>
    <w:rsid w:val="46C95BE8"/>
    <w:rsid w:val="46DC1E9C"/>
    <w:rsid w:val="46F81E48"/>
    <w:rsid w:val="479258F8"/>
    <w:rsid w:val="4B636F5B"/>
    <w:rsid w:val="4C436B8F"/>
    <w:rsid w:val="4E4D4612"/>
    <w:rsid w:val="4EA314BB"/>
    <w:rsid w:val="4EDB4216"/>
    <w:rsid w:val="4F615063"/>
    <w:rsid w:val="4FBF251A"/>
    <w:rsid w:val="4FED678B"/>
    <w:rsid w:val="51B263ED"/>
    <w:rsid w:val="53A067F9"/>
    <w:rsid w:val="53D818CF"/>
    <w:rsid w:val="542B25EC"/>
    <w:rsid w:val="54581858"/>
    <w:rsid w:val="54D73B33"/>
    <w:rsid w:val="55784F3A"/>
    <w:rsid w:val="56C2711D"/>
    <w:rsid w:val="572E1025"/>
    <w:rsid w:val="594C7093"/>
    <w:rsid w:val="5C4C1096"/>
    <w:rsid w:val="5C8F63D6"/>
    <w:rsid w:val="63CD3941"/>
    <w:rsid w:val="64396847"/>
    <w:rsid w:val="648A31DC"/>
    <w:rsid w:val="64E51C78"/>
    <w:rsid w:val="651F2B39"/>
    <w:rsid w:val="65EF30C9"/>
    <w:rsid w:val="66517F03"/>
    <w:rsid w:val="66EC3366"/>
    <w:rsid w:val="672B46E3"/>
    <w:rsid w:val="674A49B2"/>
    <w:rsid w:val="67890C82"/>
    <w:rsid w:val="68FB6375"/>
    <w:rsid w:val="6C855796"/>
    <w:rsid w:val="6CAB44D1"/>
    <w:rsid w:val="6CB8476B"/>
    <w:rsid w:val="6CEB3DF7"/>
    <w:rsid w:val="6D0C76DB"/>
    <w:rsid w:val="6E44436A"/>
    <w:rsid w:val="6E726F60"/>
    <w:rsid w:val="70CE0C02"/>
    <w:rsid w:val="72772250"/>
    <w:rsid w:val="730321D2"/>
    <w:rsid w:val="73C418BB"/>
    <w:rsid w:val="74D659F2"/>
    <w:rsid w:val="787E1385"/>
    <w:rsid w:val="7A8D7287"/>
    <w:rsid w:val="7AB94562"/>
    <w:rsid w:val="7BCB59D7"/>
    <w:rsid w:val="7BE106F1"/>
    <w:rsid w:val="7C3D1C70"/>
    <w:rsid w:val="7DCC36E6"/>
    <w:rsid w:val="7DE02583"/>
    <w:rsid w:val="7F31064A"/>
    <w:rsid w:val="7F520EAB"/>
    <w:rsid w:val="7FFA2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"/>
    <w:lsdException w:unhideWhenUsed="0" w:uiPriority="0" w:semiHidden="0" w:name="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semiHidden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0"/>
      <w:sz w:val="24"/>
      <w:szCs w:val="24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  <w:bCs/>
    </w:rPr>
  </w:style>
  <w:style w:type="character" w:styleId="10">
    <w:name w:val="FollowedHyperlink"/>
    <w:basedOn w:val="8"/>
    <w:qFormat/>
    <w:uiPriority w:val="0"/>
    <w:rPr>
      <w:color w:val="000084"/>
      <w:u w:val="none"/>
    </w:rPr>
  </w:style>
  <w:style w:type="character" w:styleId="11">
    <w:name w:val="HTML Definition"/>
    <w:basedOn w:val="8"/>
    <w:qFormat/>
    <w:uiPriority w:val="0"/>
    <w:rPr>
      <w:i/>
      <w:shd w:val="clear" w:fill="007AFF"/>
    </w:rPr>
  </w:style>
  <w:style w:type="character" w:styleId="12">
    <w:name w:val="Hyperlink"/>
    <w:basedOn w:val="8"/>
    <w:qFormat/>
    <w:uiPriority w:val="0"/>
    <w:rPr>
      <w:color w:val="000084"/>
      <w:u w:val="none"/>
    </w:rPr>
  </w:style>
  <w:style w:type="character" w:styleId="13">
    <w:name w:val="HTML Code"/>
    <w:basedOn w:val="8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styleId="14">
    <w:name w:val="HTML Keyboard"/>
    <w:basedOn w:val="8"/>
    <w:qFormat/>
    <w:uiPriority w:val="0"/>
    <w:rPr>
      <w:rFonts w:ascii="monospace" w:hAnsi="monospace" w:eastAsia="monospace" w:cs="monospace"/>
      <w:sz w:val="21"/>
      <w:szCs w:val="21"/>
    </w:rPr>
  </w:style>
  <w:style w:type="character" w:styleId="15">
    <w:name w:val="HTML Sample"/>
    <w:basedOn w:val="8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customStyle="1" w:styleId="16">
    <w:name w:val="more"/>
    <w:basedOn w:val="8"/>
    <w:qFormat/>
    <w:uiPriority w:val="0"/>
  </w:style>
  <w:style w:type="paragraph" w:customStyle="1" w:styleId="17">
    <w:name w:val="xxtitle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jc w:val="center"/>
    </w:pPr>
    <w:rPr>
      <w:rFonts w:hint="eastAsia" w:ascii="宋体" w:hAnsi="宋体" w:eastAsia="宋体" w:cs="宋体"/>
      <w:b/>
      <w:kern w:val="0"/>
      <w:sz w:val="28"/>
      <w:szCs w:val="28"/>
      <w:lang w:val="en-US" w:eastAsia="zh-CN" w:bidi="ar"/>
    </w:rPr>
  </w:style>
  <w:style w:type="paragraph" w:customStyle="1" w:styleId="18">
    <w:name w:val="_Style 10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9">
    <w:name w:val="_Style 11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0">
    <w:name w:val="_Style 12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1">
    <w:name w:val="_Style 13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2">
    <w:name w:val="_Style 1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3">
    <w:name w:val="_Style 1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4">
    <w:name w:val="_Style 17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5">
    <w:name w:val="_Style 18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6">
    <w:name w:val="_Style 20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7">
    <w:name w:val="_Style 21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8">
    <w:name w:val="_Style 22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9">
    <w:name w:val="_Style 23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0">
    <w:name w:val="_Style 2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1">
    <w:name w:val="_Style 2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2">
    <w:name w:val="_Style 26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3">
    <w:name w:val="_Style 27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4">
    <w:name w:val="_Style 33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5">
    <w:name w:val="_Style 34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6">
    <w:name w:val="_Style 35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7">
    <w:name w:val="_Style 36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8">
    <w:name w:val="_Style 37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9">
    <w:name w:val="_Style 38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0">
    <w:name w:val="_Style 39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1">
    <w:name w:val="_Style 40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2">
    <w:name w:val="_Style 41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3">
    <w:name w:val="_Style 42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4">
    <w:name w:val="_Style 43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5">
    <w:name w:val="_Style 44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6">
    <w:name w:val="_Style 45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7">
    <w:name w:val="_Style 46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8">
    <w:name w:val="_Style 47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9">
    <w:name w:val="_Style 48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0">
    <w:name w:val="_Style 49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1">
    <w:name w:val="_Style 50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2">
    <w:name w:val="_Style 51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3">
    <w:name w:val="_Style 52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4">
    <w:name w:val="_Style 53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5">
    <w:name w:val="_Style 54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6">
    <w:name w:val="_Style 55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7">
    <w:name w:val="_Style 56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8">
    <w:name w:val="_Style 57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9">
    <w:name w:val="_Style 58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0">
    <w:name w:val="_Style 59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1">
    <w:name w:val="_Style 60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2">
    <w:name w:val="_Style 61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3">
    <w:name w:val="_Style 62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4">
    <w:name w:val="_Style 63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5">
    <w:name w:val="_Style 64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6">
    <w:name w:val="_Style 65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7">
    <w:name w:val="_Style 66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8">
    <w:name w:val="_Style 67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9">
    <w:name w:val="_Style 68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70">
    <w:name w:val="_Style 69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71">
    <w:name w:val="_Style 70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72">
    <w:name w:val="_Style 71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73">
    <w:name w:val="_Style 72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74">
    <w:name w:val="more2"/>
    <w:basedOn w:val="8"/>
    <w:qFormat/>
    <w:uiPriority w:val="0"/>
  </w:style>
  <w:style w:type="paragraph" w:customStyle="1" w:styleId="75">
    <w:name w:val="_Style 7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76">
    <w:name w:val="_Style 7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77">
    <w:name w:val="_Style 76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78">
    <w:name w:val="_Style 77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79">
    <w:name w:val="_Style 78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0">
    <w:name w:val="_Style 79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1">
    <w:name w:val="_Style 80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2">
    <w:name w:val="_Style 81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3">
    <w:name w:val="_Style 82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4">
    <w:name w:val="_Style 83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5">
    <w:name w:val="_Style 8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6">
    <w:name w:val="_Style 8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7">
    <w:name w:val="_Style 86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8">
    <w:name w:val="_Style 87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9">
    <w:name w:val="_Style 88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0">
    <w:name w:val="_Style 89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1">
    <w:name w:val="_Style 90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2">
    <w:name w:val="_Style 91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3">
    <w:name w:val="_Style 92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4">
    <w:name w:val="_Style 93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5">
    <w:name w:val="_Style 9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6">
    <w:name w:val="_Style 9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7">
    <w:name w:val="_Style 96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8">
    <w:name w:val="_Style 97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9">
    <w:name w:val="_Style 98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00">
    <w:name w:val="_Style 99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01">
    <w:name w:val="_Style 100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02">
    <w:name w:val="_Style 101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03">
    <w:name w:val="_Style 102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04">
    <w:name w:val="_Style 103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05">
    <w:name w:val="_Style 104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06">
    <w:name w:val="_Style 105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07">
    <w:name w:val="_Style 106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08">
    <w:name w:val="_Style 107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09">
    <w:name w:val="_Style 108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10">
    <w:name w:val="_Style 109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11">
    <w:name w:val="_Style 110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12">
    <w:name w:val="_Style 111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13">
    <w:name w:val="_Style 112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14">
    <w:name w:val="_Style 113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15">
    <w:name w:val="_Style 114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16">
    <w:name w:val="_Style 115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17">
    <w:name w:val="_Style 116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18">
    <w:name w:val="_Style 117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19">
    <w:name w:val="_Style 118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20">
    <w:name w:val="_Style 119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21">
    <w:name w:val="_Style 120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22">
    <w:name w:val="_Style 121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23">
    <w:name w:val="_Style 122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24">
    <w:name w:val="_Style 123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25">
    <w:name w:val="_Style 124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26">
    <w:name w:val="_Style 125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27">
    <w:name w:val="_Style 126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28">
    <w:name w:val="_Style 127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29">
    <w:name w:val="_Style 128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30">
    <w:name w:val="_Style 129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31">
    <w:name w:val="_Style 130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32">
    <w:name w:val="_Style 131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33">
    <w:name w:val="_Style 132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34">
    <w:name w:val="_Style 133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35">
    <w:name w:val="_Style 134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36">
    <w:name w:val="_Style 135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37">
    <w:name w:val="_Style 136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38">
    <w:name w:val="_Style 137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39">
    <w:name w:val="_Style 138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40">
    <w:name w:val="_Style 139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41">
    <w:name w:val="_Style 140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42">
    <w:name w:val="_Style 141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43">
    <w:name w:val="_Style 142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44">
    <w:name w:val="_Style 143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45">
    <w:name w:val="_Style 144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46">
    <w:name w:val="_Style 145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47">
    <w:name w:val="_Style 146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48">
    <w:name w:val="_Style 147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49">
    <w:name w:val="_Style 148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50">
    <w:name w:val="_Style 149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51">
    <w:name w:val="_Style 150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52">
    <w:name w:val="_Style 151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53">
    <w:name w:val="_Style 152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54">
    <w:name w:val="_Style 153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55">
    <w:name w:val="_Style 154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56">
    <w:name w:val="_Style 155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57">
    <w:name w:val="_Style 156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58">
    <w:name w:val="_Style 157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59">
    <w:name w:val="_Style 158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60">
    <w:name w:val="_Style 159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61">
    <w:name w:val="_Style 160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62">
    <w:name w:val="_Style 161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63">
    <w:name w:val="_Style 162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64">
    <w:name w:val="_Style 163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styleId="165">
    <w:name w:val="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styleId="166">
    <w:name w:val="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ontrol" Target="activeX/activeX4.xml"/><Relationship Id="rId8" Type="http://schemas.openxmlformats.org/officeDocument/2006/relationships/image" Target="media/image2.wmf"/><Relationship Id="rId7" Type="http://schemas.openxmlformats.org/officeDocument/2006/relationships/control" Target="activeX/activeX3.xml"/><Relationship Id="rId6" Type="http://schemas.openxmlformats.org/officeDocument/2006/relationships/control" Target="activeX/activeX2.xml"/><Relationship Id="rId5" Type="http://schemas.openxmlformats.org/officeDocument/2006/relationships/image" Target="media/image1.wmf"/><Relationship Id="rId4" Type="http://schemas.openxmlformats.org/officeDocument/2006/relationships/control" Target="activeX/activeX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control" Target="activeX/activeX10.xml"/><Relationship Id="rId15" Type="http://schemas.openxmlformats.org/officeDocument/2006/relationships/control" Target="activeX/activeX9.xml"/><Relationship Id="rId14" Type="http://schemas.openxmlformats.org/officeDocument/2006/relationships/control" Target="activeX/activeX8.xml"/><Relationship Id="rId13" Type="http://schemas.openxmlformats.org/officeDocument/2006/relationships/control" Target="activeX/activeX7.xml"/><Relationship Id="rId12" Type="http://schemas.openxmlformats.org/officeDocument/2006/relationships/control" Target="activeX/activeX6.xml"/><Relationship Id="rId11" Type="http://schemas.openxmlformats.org/officeDocument/2006/relationships/image" Target="media/image3.wmf"/><Relationship Id="rId10" Type="http://schemas.openxmlformats.org/officeDocument/2006/relationships/control" Target="activeX/activeX5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善行无迹</cp:lastModifiedBy>
  <dcterms:modified xsi:type="dcterms:W3CDTF">2021-08-23T08:37:30Z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F62A1A2E7D1A47E398759161B978A697</vt:lpwstr>
  </property>
</Properties>
</file>