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8"/>
      </w:pPr>
      <w:r>
        <w:t>窗体顶端</w:t>
      </w:r>
    </w:p>
    <w:p>
      <w:pPr>
        <w:pStyle w:val="20"/>
      </w:pPr>
      <w:r>
        <w:t>窗体顶端</w:t>
      </w:r>
    </w:p>
    <w:p>
      <w:pPr>
        <w:pStyle w:val="22"/>
      </w:pPr>
      <w:r>
        <w:t>窗体顶端</w:t>
      </w:r>
    </w:p>
    <w:p>
      <w:pPr>
        <w:pStyle w:val="22"/>
      </w:pPr>
      <w:r>
        <w:t>窗体顶端</w:t>
      </w:r>
    </w:p>
    <w:p>
      <w:pPr>
        <w:pStyle w:val="24"/>
      </w:pPr>
      <w:r>
        <w:t>窗体顶端</w:t>
      </w:r>
    </w:p>
    <w:p>
      <w:pPr>
        <w:pStyle w:val="26"/>
      </w:pPr>
      <w:r>
        <w:t>窗体顶端</w:t>
      </w:r>
    </w:p>
    <w:p>
      <w:pPr>
        <w:pStyle w:val="28"/>
      </w:pPr>
      <w:r>
        <w:t>窗体顶端</w:t>
      </w:r>
    </w:p>
    <w:p>
      <w:pPr>
        <w:pStyle w:val="32"/>
      </w:pPr>
      <w:r>
        <w:t>窗体顶端</w:t>
      </w:r>
    </w:p>
    <w:p>
      <w:pPr>
        <w:pStyle w:val="34"/>
      </w:pPr>
      <w:r>
        <w:t>窗体顶端</w:t>
      </w:r>
    </w:p>
    <w:p>
      <w:pPr>
        <w:pStyle w:val="36"/>
      </w:pPr>
      <w:r>
        <w:t>窗体顶端</w:t>
      </w:r>
    </w:p>
    <w:p>
      <w:pPr>
        <w:pStyle w:val="38"/>
      </w:pPr>
      <w:r>
        <w:t>窗体顶端</w:t>
      </w:r>
    </w:p>
    <w:p>
      <w:pPr>
        <w:pStyle w:val="40"/>
      </w:pPr>
      <w:r>
        <w:t>窗体顶端</w:t>
      </w:r>
    </w:p>
    <w:p>
      <w:pPr>
        <w:pStyle w:val="42"/>
      </w:pPr>
      <w:r>
        <w:t>窗体顶端</w:t>
      </w:r>
    </w:p>
    <w:p>
      <w:pPr>
        <w:pStyle w:val="44"/>
      </w:pPr>
      <w:r>
        <w:t>窗体顶端</w:t>
      </w:r>
    </w:p>
    <w:p>
      <w:pPr>
        <w:pStyle w:val="44"/>
      </w:pPr>
      <w:r>
        <w:t>窗体顶端</w:t>
      </w:r>
    </w:p>
    <w:p>
      <w:pPr>
        <w:pStyle w:val="46"/>
      </w:pPr>
      <w:r>
        <w:t>窗体顶端</w:t>
      </w:r>
    </w:p>
    <w:p>
      <w:pPr>
        <w:pStyle w:val="48"/>
      </w:pPr>
      <w:r>
        <w:t>窗体顶端</w:t>
      </w:r>
    </w:p>
    <w:p>
      <w:pPr>
        <w:pStyle w:val="50"/>
      </w:pPr>
      <w:r>
        <w:t>窗体顶端</w:t>
      </w:r>
    </w:p>
    <w:p>
      <w:pPr>
        <w:pStyle w:val="52"/>
      </w:pPr>
      <w:r>
        <w:t>窗体顶端</w:t>
      </w:r>
    </w:p>
    <w:p>
      <w:pPr>
        <w:pStyle w:val="54"/>
      </w:pPr>
      <w:r>
        <w:t>窗体顶端</w:t>
      </w:r>
    </w:p>
    <w:p>
      <w:pPr>
        <w:pStyle w:val="56"/>
      </w:pPr>
      <w:r>
        <w:t>窗体顶端</w:t>
      </w:r>
    </w:p>
    <w:p>
      <w:pPr>
        <w:pStyle w:val="58"/>
      </w:pPr>
      <w:r>
        <w:t>窗体顶端</w:t>
      </w:r>
    </w:p>
    <w:p>
      <w:pPr>
        <w:pStyle w:val="58"/>
      </w:pPr>
      <w:r>
        <w:t>窗体顶端</w:t>
      </w:r>
    </w:p>
    <w:p>
      <w:pPr>
        <w:pStyle w:val="60"/>
      </w:pPr>
      <w:r>
        <w:t>窗体顶端</w:t>
      </w:r>
    </w:p>
    <w:p>
      <w:pPr>
        <w:pStyle w:val="64"/>
      </w:pPr>
      <w:r>
        <w:t>窗体顶端</w:t>
      </w:r>
    </w:p>
    <w:p>
      <w:pPr>
        <w:pStyle w:val="66"/>
      </w:pPr>
      <w:r>
        <w:t>窗体顶端</w:t>
      </w:r>
    </w:p>
    <w:p>
      <w:pPr>
        <w:pStyle w:val="68"/>
      </w:pPr>
      <w:r>
        <w:t>窗体顶端</w:t>
      </w:r>
    </w:p>
    <w:p>
      <w:pPr>
        <w:pStyle w:val="72"/>
      </w:pPr>
      <w:r>
        <w:t>窗体顶端</w:t>
      </w:r>
    </w:p>
    <w:p>
      <w:pPr>
        <w:pStyle w:val="75"/>
      </w:pPr>
      <w:r>
        <w:t>窗体顶端</w:t>
      </w:r>
    </w:p>
    <w:p>
      <w:pPr>
        <w:pStyle w:val="77"/>
      </w:pPr>
      <w:r>
        <w:t>窗体顶端</w:t>
      </w:r>
    </w:p>
    <w:p>
      <w:pPr>
        <w:pStyle w:val="79"/>
      </w:pPr>
      <w:r>
        <w:t>窗体顶端</w:t>
      </w:r>
    </w:p>
    <w:p>
      <w:pPr>
        <w:pStyle w:val="81"/>
      </w:pPr>
      <w:r>
        <w:t>窗体顶端</w:t>
      </w:r>
    </w:p>
    <w:p>
      <w:pPr>
        <w:pStyle w:val="83"/>
      </w:pPr>
      <w:r>
        <w:t>窗体顶端</w:t>
      </w:r>
    </w:p>
    <w:p>
      <w:pPr>
        <w:pStyle w:val="85"/>
      </w:pPr>
      <w:r>
        <w:t>窗体顶端</w:t>
      </w:r>
    </w:p>
    <w:p>
      <w:pPr>
        <w:pStyle w:val="87"/>
      </w:pPr>
      <w:r>
        <w:t>窗体顶端</w:t>
      </w:r>
    </w:p>
    <w:p>
      <w:pPr>
        <w:pStyle w:val="89"/>
      </w:pPr>
      <w:r>
        <w:t>窗体顶端</w:t>
      </w:r>
    </w:p>
    <w:p>
      <w:pPr>
        <w:pStyle w:val="91"/>
      </w:pPr>
      <w:r>
        <w:t>窗体顶端</w:t>
      </w:r>
    </w:p>
    <w:p>
      <w:pPr>
        <w:pStyle w:val="93"/>
      </w:pPr>
      <w:r>
        <w:t>窗体顶端</w:t>
      </w:r>
    </w:p>
    <w:p>
      <w:pPr>
        <w:pStyle w:val="93"/>
      </w:pPr>
      <w:r>
        <w:t>窗体顶端</w:t>
      </w:r>
    </w:p>
    <w:p>
      <w:pPr>
        <w:pStyle w:val="95"/>
      </w:pPr>
      <w:r>
        <w:t>窗体顶端</w:t>
      </w:r>
    </w:p>
    <w:p>
      <w:pPr>
        <w:pStyle w:val="97"/>
      </w:pPr>
      <w:r>
        <w:t>窗体顶端</w:t>
      </w:r>
    </w:p>
    <w:p>
      <w:pPr>
        <w:pStyle w:val="101"/>
      </w:pPr>
      <w:r>
        <w:t>窗体顶端</w:t>
      </w:r>
    </w:p>
    <w:p>
      <w:pPr>
        <w:pStyle w:val="101"/>
      </w:pPr>
      <w:r>
        <w:t>窗体顶端</w:t>
      </w:r>
    </w:p>
    <w:p>
      <w:pPr>
        <w:pStyle w:val="103"/>
      </w:pPr>
      <w:r>
        <w:t>窗体顶端</w:t>
      </w:r>
    </w:p>
    <w:p>
      <w:pPr>
        <w:pStyle w:val="105"/>
      </w:pPr>
      <w:r>
        <w:t>窗体顶端</w:t>
      </w:r>
    </w:p>
    <w:p>
      <w:pPr>
        <w:pStyle w:val="107"/>
      </w:pPr>
      <w:r>
        <w:t>窗体顶端</w:t>
      </w:r>
    </w:p>
    <w:p>
      <w:pPr>
        <w:pStyle w:val="109"/>
      </w:pPr>
      <w:r>
        <w:t>窗体顶端</w:t>
      </w:r>
    </w:p>
    <w:p>
      <w:pPr>
        <w:pStyle w:val="111"/>
      </w:pPr>
      <w:r>
        <w:t>窗体顶端</w:t>
      </w:r>
    </w:p>
    <w:p>
      <w:pPr>
        <w:pStyle w:val="115"/>
      </w:pPr>
      <w:r>
        <w:t>窗体顶端</w:t>
      </w:r>
    </w:p>
    <w:p>
      <w:pPr>
        <w:pStyle w:val="117"/>
      </w:pPr>
      <w:r>
        <w:t>窗体顶端</w:t>
      </w:r>
    </w:p>
    <w:p>
      <w:pPr>
        <w:pStyle w:val="119"/>
      </w:pPr>
      <w:r>
        <w:t>窗体顶端</w:t>
      </w:r>
    </w:p>
    <w:p>
      <w:pPr>
        <w:pStyle w:val="121"/>
      </w:pPr>
      <w:r>
        <w:t>窗体顶端</w:t>
      </w:r>
    </w:p>
    <w:p>
      <w:pPr>
        <w:pStyle w:val="123"/>
      </w:pPr>
      <w:r>
        <w:t>窗体顶端</w:t>
      </w:r>
    </w:p>
    <w:p>
      <w:pPr>
        <w:pStyle w:val="125"/>
      </w:pPr>
      <w:r>
        <w:t>窗体顶端</w:t>
      </w:r>
    </w:p>
    <w:p>
      <w:pPr>
        <w:pStyle w:val="127"/>
      </w:pPr>
      <w:r>
        <w:t>窗体顶端</w:t>
      </w:r>
    </w:p>
    <w:p>
      <w:pPr>
        <w:pStyle w:val="129"/>
      </w:pPr>
      <w:r>
        <w:t>窗体顶端</w:t>
      </w:r>
    </w:p>
    <w:p>
      <w:pPr>
        <w:pStyle w:val="131"/>
      </w:pPr>
      <w:r>
        <w:t>窗体顶端</w:t>
      </w:r>
    </w:p>
    <w:p>
      <w:pPr>
        <w:pStyle w:val="135"/>
      </w:pPr>
      <w:r>
        <w:t>窗体顶端</w:t>
      </w:r>
    </w:p>
    <w:p>
      <w:pPr>
        <w:pStyle w:val="137"/>
      </w:pPr>
      <w:r>
        <w:t>窗体顶端</w:t>
      </w:r>
    </w:p>
    <w:p>
      <w:pPr>
        <w:pStyle w:val="139"/>
      </w:pPr>
      <w:r>
        <w:t>窗体顶端</w:t>
      </w:r>
    </w:p>
    <w:p>
      <w:pPr>
        <w:pStyle w:val="143"/>
      </w:pPr>
      <w:r>
        <w:t>窗体顶端</w:t>
      </w:r>
    </w:p>
    <w:p>
      <w:pPr>
        <w:pStyle w:val="145"/>
      </w:pPr>
      <w:r>
        <w:t>窗体顶端</w:t>
      </w:r>
    </w:p>
    <w:p>
      <w:pPr>
        <w:pStyle w:val="147"/>
      </w:pPr>
      <w:r>
        <w:t>窗体顶端</w:t>
      </w:r>
    </w:p>
    <w:p>
      <w:pPr>
        <w:pStyle w:val="149"/>
      </w:pPr>
      <w:r>
        <w:t>窗体顶端</w:t>
      </w:r>
    </w:p>
    <w:p>
      <w:pPr>
        <w:pStyle w:val="151"/>
      </w:pPr>
      <w:r>
        <w:t>窗体顶端</w:t>
      </w:r>
    </w:p>
    <w:p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/>
        <w:jc w:val="center"/>
      </w:pPr>
      <w:r>
        <w:rPr>
          <w:rFonts w:hint="eastAsia" w:ascii="宋体" w:hAnsi="宋体" w:eastAsia="宋体" w:cs="宋体"/>
          <w:b/>
          <w:color w:val="323232"/>
          <w:kern w:val="0"/>
          <w:sz w:val="30"/>
          <w:szCs w:val="30"/>
          <w:u w:val="none"/>
          <w:bdr w:val="none" w:color="auto" w:sz="0" w:space="0"/>
          <w:shd w:val="clear" w:fill="FFFFFF"/>
          <w:lang w:val="en-US" w:eastAsia="zh-CN" w:bidi="ar"/>
        </w:rPr>
        <w:t>呈贡区COP15安保控制性工程技术服务采购</w:t>
      </w:r>
      <w:r>
        <w:rPr>
          <w:rFonts w:hint="eastAsia" w:ascii="宋体" w:hAnsi="宋体" w:eastAsia="宋体" w:cs="宋体"/>
          <w:b/>
          <w:color w:val="323232"/>
          <w:kern w:val="0"/>
          <w:sz w:val="28"/>
          <w:szCs w:val="28"/>
          <w:u w:val="none"/>
          <w:shd w:val="clear" w:fill="FFFFFF"/>
          <w:lang w:val="en-US" w:eastAsia="zh-CN" w:bidi="ar"/>
        </w:rPr>
        <w:t>结果公示</w:t>
      </w:r>
    </w:p>
    <w:p>
      <w:pPr>
        <w:pStyle w:val="151"/>
      </w:pPr>
      <w:bookmarkStart w:id="0" w:name="_GoBack"/>
      <w:bookmarkEnd w:id="0"/>
      <w:r>
        <w:t>窗体顶端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76" w:right="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shd w:val="clear" w:fill="FFFFFF"/>
          <w:lang w:val="en-US" w:eastAsia="zh-CN" w:bidi="ar"/>
        </w:rPr>
        <w:t xml:space="preserve">进场交易编号:JKMCG2021050044 </w:t>
      </w:r>
    </w:p>
    <w:p>
      <w:pPr>
        <w:keepNext w:val="0"/>
        <w:keepLines w:val="0"/>
        <w:widowControl/>
        <w:suppressLineNumbers w:val="0"/>
        <w:pBdr>
          <w:top w:val="single" w:color="B6CCDF" w:sz="6" w:space="7"/>
          <w:left w:val="single" w:color="B6CCDF" w:sz="6" w:space="6"/>
          <w:bottom w:val="single" w:color="B6CCDF" w:sz="6" w:space="7"/>
          <w:right w:val="single" w:color="B6CCDF" w:sz="6" w:space="6"/>
        </w:pBdr>
        <w:shd w:val="clear" w:fill="FFFFFF"/>
        <w:spacing w:before="0" w:beforeAutospacing="0" w:after="0" w:afterAutospacing="0" w:line="300" w:lineRule="atLeast"/>
        <w:ind w:left="0" w:right="750"/>
        <w:jc w:val="left"/>
        <w:rPr>
          <w:rFonts w:hint="eastAsia" w:ascii="宋体" w:hAnsi="宋体" w:eastAsia="宋体" w:cs="宋体"/>
          <w:color w:val="323232"/>
          <w:sz w:val="22"/>
          <w:szCs w:val="22"/>
          <w:u w:val="none"/>
        </w:rPr>
      </w:pPr>
      <w:r>
        <w:rPr>
          <w:rFonts w:hint="eastAsia" w:ascii="宋体" w:hAnsi="宋体" w:eastAsia="宋体" w:cs="宋体"/>
          <w:color w:val="323232"/>
          <w:kern w:val="0"/>
          <w:sz w:val="22"/>
          <w:szCs w:val="22"/>
          <w:u w:val="none"/>
          <w:bdr w:val="none" w:color="auto" w:sz="0" w:space="0"/>
          <w:shd w:val="clear" w:fill="FFFFFF"/>
          <w:lang w:val="en-US" w:eastAsia="zh-CN" w:bidi="ar"/>
        </w:rPr>
        <w:t xml:space="preserve">评审日期:2021-06-02 </w:t>
      </w:r>
    </w:p>
    <w:tbl>
      <w:tblPr>
        <w:tblW w:w="5000" w:type="pct"/>
        <w:tblInd w:w="0" w:type="dxa"/>
        <w:tblBorders>
          <w:top w:val="single" w:color="B6CCDF" w:sz="2" w:space="0"/>
          <w:left w:val="single" w:color="B6CCDF" w:sz="2" w:space="0"/>
          <w:bottom w:val="single" w:color="B6CCDF" w:sz="2" w:space="0"/>
          <w:right w:val="single" w:color="B6CCDF" w:sz="2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3"/>
        <w:gridCol w:w="1082"/>
        <w:gridCol w:w="3463"/>
        <w:gridCol w:w="1578"/>
      </w:tblGrid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昆明市公安局呈贡分局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0871-67479820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采购人地址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昆明市呈贡区龙城街道祥和街547号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云南招标股份有限公司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0871-65354823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采购代理机构地址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云南省昆明市人民西路328号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采购代理机构是否在失信惩戒记录期内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7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4" w:name="Control 13" w:shapeid="_x0000_i1037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是     </w:t>
            </w:r>
            <w:r>
              <w:rPr>
                <w:rFonts w:hint="eastAsia" w:ascii="微软雅黑" w:hAnsi="微软雅黑" w:eastAsia="微软雅黑" w:cs="微软雅黑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8" o:spt="201" type="#_x0000_t201" style="height:15.75pt;width:20.25pt;" o:ole="t" filled="f" o:preferrelative="t" stroked="f" coordsize="21600,21600">
                  <v:path/>
                  <v:fill on="f" focussize="0,0"/>
                  <v:stroke on="f"/>
                  <v:imagedata r:id="rId5" o:title=""/>
                  <o:lock v:ext="edit" aspectratio="t"/>
                  <w10:wrap type="none"/>
                  <w10:anchorlock/>
                </v:shape>
                <w:control r:id="rId6" w:name="Control 14" w:shapeid="_x0000_i1038"/>
              </w:object>
            </w: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否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采购项目名称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呈贡区COP15安保控制性工程技术服务采购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行业主管部门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昆明市呈贡区财政局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项目编号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I53A00621001174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公示开始时间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2021-06-03 14:10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公示结束时间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2021-06-04 23:59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采购公告日期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合同履行日期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开标（谈判、询价）时间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2021年06月02日09:30 </w:t>
            </w:r>
          </w:p>
        </w:tc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开标地点</w:t>
            </w:r>
          </w:p>
        </w:tc>
        <w:tc>
          <w:tcPr>
            <w:tcW w:w="20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昆明市公共资源交易中心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  <w:hidden/>
        </w:trPr>
        <w:tc>
          <w:tcPr>
            <w:tcW w:w="2000" w:type="pct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textAlignment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begin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instrText xml:space="preserve"> HYPERLINK "https://www.kmggzy.com/Jyweb/javascript:__doPostBack('ctl00$Content$fdFilesZBWJ$lbOldFileName','');document.getElementById('__EVENTTARGET').value = '';document.getElementById('__EVENTARGUMENT').value = '';" </w:instrText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separate"/>
            </w:r>
            <w:r>
              <w:rPr>
                <w:rFonts w:hint="eastAsia" w:ascii="宋体" w:hAnsi="宋体" w:eastAsia="宋体" w:cs="宋体"/>
                <w:vanish/>
                <w:color w:val="000084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fldChar w:fldCharType="end"/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jc w:val="left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39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7" w:name="Control 15" w:shapeid="_x0000_i1039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0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9" w:name="Control 16" w:shapeid="_x0000_i1040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1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11" o:title=""/>
                  <o:lock v:ext="edit" aspectratio="t"/>
                  <w10:wrap type="none"/>
                  <w10:anchorlock/>
                </v:shape>
                <w:control r:id="rId10" w:name="Control 17" w:shapeid="_x0000_i1041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2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2" w:name="Control 18" w:shapeid="_x0000_i1042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3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3" w:name="Control 19" w:shapeid="_x0000_i1043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4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4" w:name="Control 20" w:shapeid="_x0000_i1044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5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5" w:name="Control 21" w:shapeid="_x0000_i1045"/>
              </w:object>
            </w:r>
            <w:r>
              <w:rPr>
                <w:rFonts w:hint="eastAsia" w:ascii="微软雅黑" w:hAnsi="微软雅黑" w:eastAsia="微软雅黑" w:cs="微软雅黑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object>
                <v:shape id="_x0000_i1046" o:spt="201" type="#_x0000_t201" style="height:18pt;width:72pt;" o:ole="t" filled="f" o:preferrelative="t" stroked="f" coordsize="21600,21600">
                  <v:path/>
                  <v:fill on="f" focussize="0,0"/>
                  <v:stroke on="f"/>
                  <v:imagedata r:id="rId8" o:title=""/>
                  <o:lock v:ext="edit" aspectratio="t"/>
                  <w10:wrap type="none"/>
                  <w10:anchorlock/>
                </v:shape>
                <w:control r:id="rId16" w:name="Control 22" w:shapeid="_x0000_i1046"/>
              </w:object>
            </w:r>
          </w:p>
          <w:tbl>
            <w:tblPr>
              <w:tblW w:w="5000" w:type="pct"/>
              <w:tblInd w:w="-2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8380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1617"/>
                    <w:gridCol w:w="2077"/>
                    <w:gridCol w:w="111"/>
                    <w:gridCol w:w="206"/>
                    <w:gridCol w:w="491"/>
                    <w:gridCol w:w="396"/>
                    <w:gridCol w:w="681"/>
                    <w:gridCol w:w="681"/>
                    <w:gridCol w:w="206"/>
                    <w:gridCol w:w="206"/>
                    <w:gridCol w:w="22"/>
                    <w:gridCol w:w="206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中标供应商</w:t>
                        </w:r>
                      </w:p>
                    </w:tc>
                    <w:tc>
                      <w:tcPr>
                        <w:tcW w:w="300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企业代码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包号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地址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采购货物（服务）明细名称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数量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采购预算（元）</w:t>
                        </w:r>
                      </w:p>
                    </w:tc>
                    <w:tc>
                      <w:tcPr>
                        <w:tcW w:w="0" w:type="auto"/>
                        <w:gridSpan w:val="2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中标金额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失信惩戒情况</w:t>
                        </w:r>
                      </w:p>
                    </w:tc>
                  </w:tr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第一中标候选人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中国移动通信集团云南有限公司昆明分公司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vanish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915300007194066267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1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昆明市环城南路39号全球通大厦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呈贡区COP15安保控制性工程技术服务采购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3年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4332000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4330940元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无</w:t>
                        </w: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  <w:tc>
                      <w:tcPr>
                        <w:tcW w:w="0" w:type="auto"/>
                        <w:tcBorders>
                          <w:top w:val="single" w:color="B6CCDF" w:sz="2" w:space="0"/>
                          <w:left w:val="single" w:color="B6CCDF" w:sz="2" w:space="0"/>
                          <w:bottom w:val="single" w:color="B6CCDF" w:sz="2" w:space="0"/>
                          <w:right w:val="single" w:color="B6CCDF" w:sz="2" w:space="0"/>
                        </w:tcBorders>
                        <w:shd w:val="clear"/>
                        <w:vAlign w:val="center"/>
                      </w:tcPr>
                      <w:p>
                        <w:pPr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</w:p>
                    </w:tc>
                  </w:tr>
                </w:tbl>
                <w:p>
                  <w:pPr>
                    <w:rPr>
                      <w:vanish/>
                      <w:sz w:val="24"/>
                      <w:szCs w:val="24"/>
                    </w:rPr>
                  </w:pPr>
                </w:p>
                <w:tbl>
                  <w:tblPr>
                    <w:tblW w:w="5000" w:type="pct"/>
                    <w:tblInd w:w="6" w:type="dxa"/>
                    <w:tblBorders>
                      <w:top w:val="single" w:color="B6CCDF" w:sz="2" w:space="0"/>
                      <w:left w:val="single" w:color="B6CCDF" w:sz="2" w:space="0"/>
                      <w:bottom w:val="single" w:color="B6CCDF" w:sz="2" w:space="0"/>
                      <w:right w:val="single" w:color="B6CCDF" w:sz="2" w:space="0"/>
                      <w:insideH w:val="none" w:color="auto" w:sz="0" w:space="0"/>
                      <w:insideV w:val="none" w:color="auto" w:sz="0" w:space="0"/>
                    </w:tblBorders>
                    <w:shd w:val="clear"/>
                    <w:tblLayout w:type="autofit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464"/>
                    <w:gridCol w:w="6900"/>
                  </w:tblGrid>
                  <w:tr>
                    <w:tblPrEx>
                      <w:tblBorders>
                        <w:top w:val="single" w:color="B6CCDF" w:sz="2" w:space="0"/>
                        <w:left w:val="single" w:color="B6CCDF" w:sz="2" w:space="0"/>
                        <w:bottom w:val="single" w:color="B6CCDF" w:sz="2" w:space="0"/>
                        <w:right w:val="single" w:color="B6CCDF" w:sz="2" w:space="0"/>
                        <w:insideH w:val="none" w:color="auto" w:sz="0" w:space="0"/>
                        <w:insideV w:val="none" w:color="auto" w:sz="0" w:space="0"/>
                      </w:tblBorders>
                      <w:shd w:val="clear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</w:tblPrEx>
                    <w:tc>
                      <w:tcPr>
                        <w:tcW w:w="87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jc w:val="center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323232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t>采购文件</w:t>
                        </w:r>
                      </w:p>
                    </w:tc>
                    <w:tc>
                      <w:tcPr>
                        <w:tcW w:w="4125" w:type="pct"/>
                        <w:tcBorders>
                          <w:top w:val="single" w:color="050505" w:sz="2" w:space="0"/>
                          <w:left w:val="single" w:color="050505" w:sz="2" w:space="0"/>
                          <w:bottom w:val="single" w:color="050505" w:sz="6" w:space="0"/>
                          <w:right w:val="single" w:color="050505" w:sz="6" w:space="0"/>
                        </w:tcBorders>
                        <w:shd w:val="clear"/>
                        <w:vAlign w:val="center"/>
                      </w:tcPr>
                      <w:p>
                        <w:pPr>
                          <w:keepNext w:val="0"/>
                          <w:keepLines w:val="0"/>
                          <w:widowControl/>
                          <w:suppressLineNumbers w:val="0"/>
                          <w:ind w:left="75"/>
                          <w:jc w:val="left"/>
                          <w:rPr>
                            <w:rFonts w:hint="eastAsia" w:ascii="宋体" w:hAnsi="宋体" w:eastAsia="宋体" w:cs="宋体"/>
                            <w:color w:val="323232"/>
                            <w:sz w:val="19"/>
                            <w:szCs w:val="19"/>
                            <w:u w:val="none"/>
                          </w:rPr>
                        </w:pP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begin"/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instrText xml:space="preserve"> HYPERLINK "https://www.kmggzy.com/Jyweb/javascript:lbOldFileName_ClientClick('(招标)招标文件（发布稿5.10）.ZCZBJ', 'f360debb-b717-49de-a969-749d75f47a60.ZCZBJ')" </w:instrTex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separate"/>
                        </w:r>
                        <w:r>
                          <w:rPr>
                            <w:rStyle w:val="12"/>
                            <w:rFonts w:hint="eastAsia" w:ascii="宋体" w:hAnsi="宋体" w:eastAsia="宋体" w:cs="宋体"/>
                            <w:color w:val="000084"/>
                            <w:sz w:val="19"/>
                            <w:szCs w:val="19"/>
                            <w:u w:val="none"/>
                            <w:bdr w:val="none" w:color="auto" w:sz="0" w:space="0"/>
                          </w:rPr>
                          <w:t>(招标)招标文件（发布稿5.10）.ZCZBJ</w:t>
                        </w:r>
                        <w:r>
                          <w:rPr>
                            <w:rFonts w:hint="eastAsia" w:ascii="宋体" w:hAnsi="宋体" w:eastAsia="宋体" w:cs="宋体"/>
                            <w:color w:val="000084"/>
                            <w:kern w:val="0"/>
                            <w:sz w:val="19"/>
                            <w:szCs w:val="19"/>
                            <w:u w:val="none"/>
                            <w:bdr w:val="none" w:color="auto" w:sz="0" w:space="0"/>
                            <w:lang w:val="en-US" w:eastAsia="zh-CN" w:bidi="ar"/>
                          </w:rPr>
                          <w:fldChar w:fldCharType="end"/>
                        </w:r>
                      </w:p>
                    </w:tc>
                  </w:tr>
                </w:tbl>
                <w:p>
                  <w:pPr>
                    <w:ind w:left="75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</w:p>
              </w:tc>
            </w:tr>
          </w:tbl>
          <w:p>
            <w:pPr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合同履行期限为三年(自项目验收之日起计算)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流标情况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hidden/>
        </w:trPr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center"/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vanish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经评审废标情况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tbl>
            <w:tblPr>
              <w:tblW w:w="5000" w:type="pct"/>
              <w:tblInd w:w="6" w:type="dxa"/>
              <w:tblBorders>
                <w:top w:val="single" w:color="B6CCDF" w:sz="2" w:space="0"/>
                <w:left w:val="single" w:color="B6CCDF" w:sz="2" w:space="0"/>
                <w:bottom w:val="single" w:color="B6CCDF" w:sz="2" w:space="0"/>
                <w:right w:val="single" w:color="B6CCDF" w:sz="2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64"/>
              <w:gridCol w:w="750"/>
              <w:gridCol w:w="2566"/>
            </w:tblGrid>
            <w:tr>
              <w:tblPrEx>
                <w:tblBorders>
                  <w:top w:val="single" w:color="B6CCDF" w:sz="2" w:space="0"/>
                  <w:left w:val="single" w:color="B6CCDF" w:sz="2" w:space="0"/>
                  <w:bottom w:val="single" w:color="B6CCDF" w:sz="2" w:space="0"/>
                  <w:right w:val="single" w:color="B6CCDF" w:sz="2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被废标供应商名称</w:t>
                  </w:r>
                </w:p>
              </w:tc>
              <w:tc>
                <w:tcPr>
                  <w:tcW w:w="750" w:type="dxa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包号</w:t>
                  </w:r>
                </w:p>
              </w:tc>
              <w:tc>
                <w:tcPr>
                  <w:tcW w:w="0" w:type="auto"/>
                  <w:tcBorders>
                    <w:top w:val="single" w:color="050505" w:sz="2" w:space="0"/>
                    <w:left w:val="single" w:color="050505" w:sz="2" w:space="0"/>
                    <w:bottom w:val="single" w:color="050505" w:sz="6" w:space="0"/>
                    <w:right w:val="single" w:color="050505" w:sz="6" w:space="0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rPr>
                      <w:rFonts w:hint="eastAsia" w:ascii="宋体" w:hAnsi="宋体" w:eastAsia="宋体" w:cs="宋体"/>
                      <w:color w:val="323232"/>
                      <w:sz w:val="19"/>
                      <w:szCs w:val="19"/>
                      <w:u w:val="none"/>
                    </w:rPr>
                  </w:pPr>
                  <w:r>
                    <w:rPr>
                      <w:rFonts w:hint="eastAsia" w:ascii="宋体" w:hAnsi="宋体" w:eastAsia="宋体" w:cs="宋体"/>
                      <w:color w:val="323232"/>
                      <w:kern w:val="0"/>
                      <w:sz w:val="19"/>
                      <w:szCs w:val="19"/>
                      <w:u w:val="none"/>
                      <w:bdr w:val="none" w:color="auto" w:sz="0" w:space="0"/>
                      <w:lang w:val="en-US" w:eastAsia="zh-CN" w:bidi="ar"/>
                    </w:rPr>
                    <w:t>废标原因</w:t>
                  </w:r>
                </w:p>
              </w:tc>
            </w:tr>
          </w:tbl>
          <w:p>
            <w:pPr>
              <w:rPr>
                <w:rFonts w:hint="eastAsia" w:ascii="宋体" w:hAnsi="宋体" w:eastAsia="宋体" w:cs="宋体"/>
                <w:vanish/>
                <w:color w:val="323232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gridSpan w:val="4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本项目没有投标人被废标！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评标委员会成员名单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董雷、章文杰、王竹、霍云零、李玉龙（采购人代表） </w:t>
            </w:r>
          </w:p>
        </w:tc>
      </w:tr>
      <w:tr>
        <w:tblPrEx>
          <w:tblBorders>
            <w:top w:val="single" w:color="B6CCDF" w:sz="2" w:space="0"/>
            <w:left w:val="single" w:color="B6CCDF" w:sz="2" w:space="0"/>
            <w:bottom w:val="single" w:color="B6CCDF" w:sz="2" w:space="0"/>
            <w:right w:val="single" w:color="B6CCDF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 w:hRule="atLeast"/>
        </w:trPr>
        <w:tc>
          <w:tcPr>
            <w:tcW w:w="500" w:type="pct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noWrap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righ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采购人审核意见</w:t>
            </w:r>
          </w:p>
        </w:tc>
        <w:tc>
          <w:tcPr>
            <w:tcW w:w="2000" w:type="pct"/>
            <w:gridSpan w:val="3"/>
            <w:tcBorders>
              <w:top w:val="single" w:color="050505" w:sz="2" w:space="0"/>
              <w:left w:val="single" w:color="050505" w:sz="2" w:space="0"/>
              <w:bottom w:val="single" w:color="050505" w:sz="6" w:space="0"/>
              <w:right w:val="single" w:color="050505" w:sz="6" w:space="0"/>
            </w:tcBorders>
            <w:shd w:val="clear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75" w:lineRule="atLeast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同意发布 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line="375" w:lineRule="atLeast"/>
              <w:ind w:right="750"/>
              <w:jc w:val="left"/>
              <w:rPr>
                <w:rFonts w:hint="eastAsia" w:ascii="宋体" w:hAnsi="宋体" w:eastAsia="宋体" w:cs="宋体"/>
                <w:color w:val="323232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323232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审核人：田江涛</w:t>
            </w:r>
          </w:p>
        </w:tc>
      </w:tr>
    </w:tbl>
    <w:p>
      <w:pPr>
        <w:pStyle w:val="152"/>
      </w:pPr>
      <w:r>
        <w:t>窗体底端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875AC"/>
    <w:rsid w:val="010D70A2"/>
    <w:rsid w:val="01873D5E"/>
    <w:rsid w:val="02D13647"/>
    <w:rsid w:val="0408732B"/>
    <w:rsid w:val="04800116"/>
    <w:rsid w:val="068F722C"/>
    <w:rsid w:val="06A35E85"/>
    <w:rsid w:val="0A72693E"/>
    <w:rsid w:val="0A825391"/>
    <w:rsid w:val="0B40688E"/>
    <w:rsid w:val="0B924C23"/>
    <w:rsid w:val="0BF82A4D"/>
    <w:rsid w:val="0D854305"/>
    <w:rsid w:val="11485B8F"/>
    <w:rsid w:val="13CC6878"/>
    <w:rsid w:val="146F4F22"/>
    <w:rsid w:val="14822FEE"/>
    <w:rsid w:val="1622560B"/>
    <w:rsid w:val="172248FC"/>
    <w:rsid w:val="19174132"/>
    <w:rsid w:val="198418AA"/>
    <w:rsid w:val="19B63B67"/>
    <w:rsid w:val="1B1A2000"/>
    <w:rsid w:val="1BE74772"/>
    <w:rsid w:val="1C00643E"/>
    <w:rsid w:val="206B7759"/>
    <w:rsid w:val="242A7967"/>
    <w:rsid w:val="25F92A79"/>
    <w:rsid w:val="26584C58"/>
    <w:rsid w:val="26BD1DF9"/>
    <w:rsid w:val="298B5FB4"/>
    <w:rsid w:val="2AF2149E"/>
    <w:rsid w:val="2B8C0FC3"/>
    <w:rsid w:val="2BBD7BEE"/>
    <w:rsid w:val="2D412D7A"/>
    <w:rsid w:val="2D644128"/>
    <w:rsid w:val="2EFA110D"/>
    <w:rsid w:val="2F6C6D8C"/>
    <w:rsid w:val="2F7E7929"/>
    <w:rsid w:val="326656C9"/>
    <w:rsid w:val="327D3C9A"/>
    <w:rsid w:val="32E50637"/>
    <w:rsid w:val="33067A17"/>
    <w:rsid w:val="337B6C04"/>
    <w:rsid w:val="34121B2E"/>
    <w:rsid w:val="348E6480"/>
    <w:rsid w:val="35845AF4"/>
    <w:rsid w:val="358765AA"/>
    <w:rsid w:val="35AA5E50"/>
    <w:rsid w:val="364701AA"/>
    <w:rsid w:val="37144925"/>
    <w:rsid w:val="37877F35"/>
    <w:rsid w:val="38900E11"/>
    <w:rsid w:val="39B8052C"/>
    <w:rsid w:val="3A5948C5"/>
    <w:rsid w:val="3AC913AD"/>
    <w:rsid w:val="41AD57B2"/>
    <w:rsid w:val="429761EF"/>
    <w:rsid w:val="43056040"/>
    <w:rsid w:val="4383409C"/>
    <w:rsid w:val="43F44C1A"/>
    <w:rsid w:val="460C19BF"/>
    <w:rsid w:val="46C95BE8"/>
    <w:rsid w:val="46F81E48"/>
    <w:rsid w:val="479258F8"/>
    <w:rsid w:val="4B636F5B"/>
    <w:rsid w:val="4C436B8F"/>
    <w:rsid w:val="4E4D4612"/>
    <w:rsid w:val="4EA314BB"/>
    <w:rsid w:val="4EDB4216"/>
    <w:rsid w:val="4F615063"/>
    <w:rsid w:val="4FBF251A"/>
    <w:rsid w:val="4FED678B"/>
    <w:rsid w:val="51B263ED"/>
    <w:rsid w:val="53A067F9"/>
    <w:rsid w:val="53D818CF"/>
    <w:rsid w:val="542B25EC"/>
    <w:rsid w:val="54581858"/>
    <w:rsid w:val="54D73B33"/>
    <w:rsid w:val="55784F3A"/>
    <w:rsid w:val="56C2711D"/>
    <w:rsid w:val="572E1025"/>
    <w:rsid w:val="594C7093"/>
    <w:rsid w:val="5C4C1096"/>
    <w:rsid w:val="5C8F63D6"/>
    <w:rsid w:val="63CD3941"/>
    <w:rsid w:val="64396847"/>
    <w:rsid w:val="648A31DC"/>
    <w:rsid w:val="64E51C78"/>
    <w:rsid w:val="651F2B39"/>
    <w:rsid w:val="65EF30C9"/>
    <w:rsid w:val="66517F03"/>
    <w:rsid w:val="66EC3366"/>
    <w:rsid w:val="672B46E3"/>
    <w:rsid w:val="674A49B2"/>
    <w:rsid w:val="67890C82"/>
    <w:rsid w:val="68FB6375"/>
    <w:rsid w:val="6C855796"/>
    <w:rsid w:val="6CAB44D1"/>
    <w:rsid w:val="6CB8476B"/>
    <w:rsid w:val="6CEB3DF7"/>
    <w:rsid w:val="6D0C76DB"/>
    <w:rsid w:val="6E44436A"/>
    <w:rsid w:val="6E726F60"/>
    <w:rsid w:val="70CE0C02"/>
    <w:rsid w:val="72772250"/>
    <w:rsid w:val="730321D2"/>
    <w:rsid w:val="73C418BB"/>
    <w:rsid w:val="74D659F2"/>
    <w:rsid w:val="787E1385"/>
    <w:rsid w:val="7A8D7287"/>
    <w:rsid w:val="7AB94562"/>
    <w:rsid w:val="7BCB59D7"/>
    <w:rsid w:val="7BE106F1"/>
    <w:rsid w:val="7C3D1C70"/>
    <w:rsid w:val="7DCC36E6"/>
    <w:rsid w:val="7DE02583"/>
    <w:rsid w:val="7F520EAB"/>
    <w:rsid w:val="7FFA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rFonts w:hint="eastAsia" w:ascii="宋体" w:hAnsi="宋体" w:eastAsia="宋体" w:cs="宋体"/>
      <w:b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Strong"/>
    <w:basedOn w:val="8"/>
    <w:qFormat/>
    <w:uiPriority w:val="0"/>
    <w:rPr>
      <w:b/>
      <w:bCs/>
    </w:rPr>
  </w:style>
  <w:style w:type="character" w:styleId="10">
    <w:name w:val="FollowedHyperlink"/>
    <w:basedOn w:val="8"/>
    <w:qFormat/>
    <w:uiPriority w:val="0"/>
    <w:rPr>
      <w:color w:val="000084"/>
      <w:u w:val="none"/>
    </w:rPr>
  </w:style>
  <w:style w:type="character" w:styleId="11">
    <w:name w:val="HTML Definition"/>
    <w:basedOn w:val="8"/>
    <w:qFormat/>
    <w:uiPriority w:val="0"/>
    <w:rPr>
      <w:i/>
      <w:shd w:val="clear" w:fill="007AFF"/>
    </w:rPr>
  </w:style>
  <w:style w:type="character" w:styleId="12">
    <w:name w:val="Hyperlink"/>
    <w:basedOn w:val="8"/>
    <w:qFormat/>
    <w:uiPriority w:val="0"/>
    <w:rPr>
      <w:color w:val="000084"/>
      <w:u w:val="none"/>
    </w:rPr>
  </w:style>
  <w:style w:type="character" w:styleId="13">
    <w:name w:val="HTML Cod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4">
    <w:name w:val="HTML Keyboard"/>
    <w:basedOn w:val="8"/>
    <w:qFormat/>
    <w:uiPriority w:val="0"/>
    <w:rPr>
      <w:rFonts w:ascii="monospace" w:hAnsi="monospace" w:eastAsia="monospace" w:cs="monospace"/>
      <w:sz w:val="21"/>
      <w:szCs w:val="21"/>
    </w:rPr>
  </w:style>
  <w:style w:type="character" w:styleId="15">
    <w:name w:val="HTML Sample"/>
    <w:basedOn w:val="8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6">
    <w:name w:val="more"/>
    <w:basedOn w:val="8"/>
    <w:qFormat/>
    <w:uiPriority w:val="0"/>
  </w:style>
  <w:style w:type="paragraph" w:customStyle="1" w:styleId="17">
    <w:name w:val="xxtitle"/>
    <w:basedOn w:val="1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jc w:val="center"/>
    </w:pPr>
    <w:rPr>
      <w:rFonts w:hint="eastAsia" w:ascii="宋体" w:hAnsi="宋体" w:eastAsia="宋体" w:cs="宋体"/>
      <w:b/>
      <w:kern w:val="0"/>
      <w:sz w:val="28"/>
      <w:szCs w:val="28"/>
      <w:lang w:val="en-US" w:eastAsia="zh-CN" w:bidi="ar"/>
    </w:rPr>
  </w:style>
  <w:style w:type="paragraph" w:customStyle="1" w:styleId="18">
    <w:name w:val="_Style 1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9">
    <w:name w:val="_Style 1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0">
    <w:name w:val="_Style 1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1">
    <w:name w:val="_Style 1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2">
    <w:name w:val="_Style 1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3">
    <w:name w:val="_Style 1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4">
    <w:name w:val="_Style 1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5">
    <w:name w:val="_Style 1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6">
    <w:name w:val="_Style 2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7">
    <w:name w:val="_Style 2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8">
    <w:name w:val="_Style 2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29">
    <w:name w:val="_Style 2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0">
    <w:name w:val="_Style 2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1">
    <w:name w:val="_Style 2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2">
    <w:name w:val="_Style 2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3">
    <w:name w:val="_Style 2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4">
    <w:name w:val="_Style 3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5">
    <w:name w:val="_Style 3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6">
    <w:name w:val="_Style 3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7">
    <w:name w:val="_Style 3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8">
    <w:name w:val="_Style 3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39">
    <w:name w:val="_Style 3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0">
    <w:name w:val="_Style 3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1">
    <w:name w:val="_Style 4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2">
    <w:name w:val="_Style 4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3">
    <w:name w:val="_Style 4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4">
    <w:name w:val="_Style 4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5">
    <w:name w:val="_Style 4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6">
    <w:name w:val="_Style 4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7">
    <w:name w:val="_Style 4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8">
    <w:name w:val="_Style 4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49">
    <w:name w:val="_Style 4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0">
    <w:name w:val="_Style 4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1">
    <w:name w:val="_Style 5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2">
    <w:name w:val="_Style 5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3">
    <w:name w:val="_Style 5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4">
    <w:name w:val="_Style 5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5">
    <w:name w:val="_Style 5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6">
    <w:name w:val="_Style 5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7">
    <w:name w:val="_Style 5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8">
    <w:name w:val="_Style 5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59">
    <w:name w:val="_Style 5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0">
    <w:name w:val="_Style 5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1">
    <w:name w:val="_Style 6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2">
    <w:name w:val="_Style 6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3">
    <w:name w:val="_Style 6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4">
    <w:name w:val="_Style 63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5">
    <w:name w:val="_Style 64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6">
    <w:name w:val="_Style 65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7">
    <w:name w:val="_Style 66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8">
    <w:name w:val="_Style 67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69">
    <w:name w:val="_Style 68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0">
    <w:name w:val="_Style 6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1">
    <w:name w:val="_Style 7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2">
    <w:name w:val="_Style 71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3">
    <w:name w:val="_Style 72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74">
    <w:name w:val="more2"/>
    <w:basedOn w:val="8"/>
    <w:qFormat/>
    <w:uiPriority w:val="0"/>
  </w:style>
  <w:style w:type="paragraph" w:customStyle="1" w:styleId="75">
    <w:name w:val="_Style 7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6">
    <w:name w:val="_Style 7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7">
    <w:name w:val="_Style 7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8">
    <w:name w:val="_Style 7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79">
    <w:name w:val="_Style 7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0">
    <w:name w:val="_Style 7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1">
    <w:name w:val="_Style 8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2">
    <w:name w:val="_Style 8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3">
    <w:name w:val="_Style 8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4">
    <w:name w:val="_Style 8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5">
    <w:name w:val="_Style 8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6">
    <w:name w:val="_Style 8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7">
    <w:name w:val="_Style 8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8">
    <w:name w:val="_Style 8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89">
    <w:name w:val="_Style 8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0">
    <w:name w:val="_Style 8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1">
    <w:name w:val="_Style 9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2">
    <w:name w:val="_Style 9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3">
    <w:name w:val="_Style 9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4">
    <w:name w:val="_Style 9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5">
    <w:name w:val="_Style 94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6">
    <w:name w:val="_Style 95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7">
    <w:name w:val="_Style 9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8">
    <w:name w:val="_Style 97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99">
    <w:name w:val="_Style 9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0">
    <w:name w:val="_Style 99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1">
    <w:name w:val="_Style 100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2">
    <w:name w:val="_Style 10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3">
    <w:name w:val="_Style 102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4">
    <w:name w:val="_Style 103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5">
    <w:name w:val="_Style 10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6">
    <w:name w:val="_Style 10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7">
    <w:name w:val="_Style 10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8">
    <w:name w:val="_Style 10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09">
    <w:name w:val="_Style 10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0">
    <w:name w:val="_Style 10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1">
    <w:name w:val="_Style 11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2">
    <w:name w:val="_Style 11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3">
    <w:name w:val="_Style 11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4">
    <w:name w:val="_Style 11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5">
    <w:name w:val="_Style 11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6">
    <w:name w:val="_Style 11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7">
    <w:name w:val="_Style 11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8">
    <w:name w:val="_Style 11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19">
    <w:name w:val="_Style 118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0">
    <w:name w:val="_Style 11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1">
    <w:name w:val="_Style 12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2">
    <w:name w:val="_Style 12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3">
    <w:name w:val="_Style 12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4">
    <w:name w:val="_Style 12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5">
    <w:name w:val="_Style 12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6">
    <w:name w:val="_Style 12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7">
    <w:name w:val="_Style 12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8">
    <w:name w:val="_Style 12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29">
    <w:name w:val="_Style 12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0">
    <w:name w:val="_Style 12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1">
    <w:name w:val="_Style 13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2">
    <w:name w:val="_Style 131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3">
    <w:name w:val="_Style 13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4">
    <w:name w:val="_Style 13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5">
    <w:name w:val="_Style 13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6">
    <w:name w:val="_Style 13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7">
    <w:name w:val="_Style 13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8">
    <w:name w:val="_Style 13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9">
    <w:name w:val="_Style 13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0">
    <w:name w:val="_Style 13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1">
    <w:name w:val="_Style 140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2">
    <w:name w:val="_Style 141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3">
    <w:name w:val="_Style 142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4">
    <w:name w:val="_Style 143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5">
    <w:name w:val="_Style 144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6">
    <w:name w:val="_Style 145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7">
    <w:name w:val="_Style 146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8">
    <w:name w:val="_Style 147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49">
    <w:name w:val="_Style 148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50">
    <w:name w:val="_Style 149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51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152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ontrol" Target="activeX/activeX4.xml"/><Relationship Id="rId8" Type="http://schemas.openxmlformats.org/officeDocument/2006/relationships/image" Target="media/image2.wmf"/><Relationship Id="rId7" Type="http://schemas.openxmlformats.org/officeDocument/2006/relationships/control" Target="activeX/activeX3.xml"/><Relationship Id="rId6" Type="http://schemas.openxmlformats.org/officeDocument/2006/relationships/control" Target="activeX/activeX2.xml"/><Relationship Id="rId5" Type="http://schemas.openxmlformats.org/officeDocument/2006/relationships/image" Target="media/image1.wmf"/><Relationship Id="rId4" Type="http://schemas.openxmlformats.org/officeDocument/2006/relationships/control" Target="activeX/activeX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control" Target="activeX/activeX10.xml"/><Relationship Id="rId15" Type="http://schemas.openxmlformats.org/officeDocument/2006/relationships/control" Target="activeX/activeX9.xml"/><Relationship Id="rId14" Type="http://schemas.openxmlformats.org/officeDocument/2006/relationships/control" Target="activeX/activeX8.xml"/><Relationship Id="rId13" Type="http://schemas.openxmlformats.org/officeDocument/2006/relationships/control" Target="activeX/activeX7.xml"/><Relationship Id="rId12" Type="http://schemas.openxmlformats.org/officeDocument/2006/relationships/control" Target="activeX/activeX6.xml"/><Relationship Id="rId11" Type="http://schemas.openxmlformats.org/officeDocument/2006/relationships/image" Target="media/image3.wmf"/><Relationship Id="rId10" Type="http://schemas.openxmlformats.org/officeDocument/2006/relationships/control" Target="activeX/activeX5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C-5CC6-11CF-8D67-00AA00BDCE1D}" r:id="rId1" ax:persistence="persistStorage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善行无迹</cp:lastModifiedBy>
  <dcterms:modified xsi:type="dcterms:W3CDTF">2021-08-23T06:44:12Z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F62A1A2E7D1A47E398759161B978A697</vt:lpwstr>
  </property>
</Properties>
</file>