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2" w:firstLineChars="200"/>
        <w:jc w:val="both"/>
        <w:rPr>
          <w:b/>
          <w:bCs/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昆明市呈贡区浸润青少年社工事务所是</w:t>
      </w:r>
      <w:r>
        <w:rPr>
          <w:rFonts w:hint="default" w:ascii="Calibri" w:hAnsi="Calibri" w:eastAsia="宋体" w:cs="Times New Roman"/>
          <w:b/>
          <w:bCs/>
          <w:kern w:val="2"/>
          <w:sz w:val="28"/>
          <w:szCs w:val="28"/>
          <w:lang w:val="en-US" w:eastAsia="zh-CN" w:bidi="ar"/>
        </w:rPr>
        <w:t>2019</w:t>
      </w: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年</w:t>
      </w:r>
      <w:r>
        <w:rPr>
          <w:rFonts w:hint="default" w:ascii="Calibri" w:hAnsi="Calibri" w:eastAsia="宋体" w:cs="Times New Roman"/>
          <w:b/>
          <w:bCs/>
          <w:kern w:val="2"/>
          <w:sz w:val="28"/>
          <w:szCs w:val="28"/>
          <w:lang w:val="en-US" w:eastAsia="zh-CN" w:bidi="ar"/>
        </w:rPr>
        <w:t>3</w:t>
      </w: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月</w:t>
      </w:r>
      <w:r>
        <w:rPr>
          <w:rFonts w:hint="default" w:ascii="Calibri" w:hAnsi="Calibri" w:eastAsia="宋体" w:cs="Times New Roman"/>
          <w:b/>
          <w:bCs/>
          <w:kern w:val="2"/>
          <w:sz w:val="28"/>
          <w:szCs w:val="28"/>
          <w:lang w:val="en-US" w:eastAsia="zh-CN" w:bidi="ar"/>
        </w:rPr>
        <w:t>25</w:t>
      </w: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日经呈贡区民政局批准成立的民办非企业单位，业务主管单位是共青团呈贡区委。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b/>
          <w:bCs/>
          <w:sz w:val="28"/>
          <w:szCs w:val="28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事务所秉承着服务青少年，携手青少年，共同促成长的宗旨，开展以下服务：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b/>
          <w:bCs/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（一）针对青少年的生理、心理和社会发展需要，链接资源，协助其正常发展的发展性青少年社会工作：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1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、服务青少年成长发展，对青少年提供思想引领、习惯养成、职业指导、素质拓展、婚恋服务、社交指导等社工专业服务；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、提供青少年发展中的生理、心理、情绪、行为、人际交往、社会适应、亲子沟通等各方面的知识性辅导服务，增进人际关系、法律常识、性健康教育、自护安全的知识和能力；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3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、组织设计各类主题活动，协助青少年建立正确的价值观、人生观和世界观，促进其发掘自我潜能。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b/>
          <w:bCs/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（二）针对青少年个人及其家庭、学校、社区而开展的预防性青少年社会工作服务：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1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、深入社区、学习开展法治宣传活动；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、提供家庭亲子教育、青少年父母亲职教育，改善优化青少年家庭生活环境；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3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、驻校社工站，提供专业社工服务，加强自护教育。对学业困难、人际关系困难、具有不良行为等学生进行支持和引导；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4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、对触法未成年人、不良行为未成年人等开展临界预防工作。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b/>
          <w:bCs/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（三）针对已经发生问题的青少年个人、家庭、社区环境、学校环境的不良因素而提供的治疗性社会工作服务：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1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、开展未成年人司法保护项目，承接合适成年人派遣、涉案未成年人社会调查、心理评估、心理干预及辅导咨询、附条件不起诉帮扶、社会观护等服务；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、对青少年提供困难帮扶、法律服务、心理疏导、心理干预、正面联系、临界预防、行为矫正等专业服务；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>3</w:t>
      </w:r>
      <w:r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  <w:t>、对被害人提供救助帮扶工作。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（四）发展培养高校、社区志愿者队伍。开展社工专业培训、督导服务、对外交流，宣传社工文化和志愿服务理念；</w:t>
      </w:r>
      <w:bookmarkStart w:id="0" w:name="_GoBack"/>
      <w:bookmarkEnd w:id="0"/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b/>
          <w:bCs/>
          <w:sz w:val="28"/>
          <w:szCs w:val="28"/>
          <w:lang w:val="en-US"/>
        </w:rPr>
      </w:pPr>
      <w:r>
        <w:rPr>
          <w:rFonts w:hint="eastAsia" w:ascii="Calibri" w:hAnsi="Calibri" w:eastAsia="宋体" w:cs="宋体"/>
          <w:b/>
          <w:bCs/>
          <w:kern w:val="2"/>
          <w:sz w:val="28"/>
          <w:szCs w:val="28"/>
          <w:lang w:val="en-US" w:eastAsia="zh-CN" w:bidi="ar"/>
        </w:rPr>
        <w:t>承接政府有关部门及其他社会组织的相关社工服务项目和其他任务。</w:t>
      </w:r>
    </w:p>
    <w:p>
      <w:pPr>
        <w:keepNext w:val="0"/>
        <w:keepLines w:val="0"/>
        <w:widowControl w:val="0"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sz w:val="28"/>
          <w:szCs w:val="28"/>
          <w:lang w:val="en-US"/>
        </w:rPr>
      </w:pPr>
    </w:p>
    <w:p>
      <w:pPr>
        <w:keepNext w:val="0"/>
        <w:keepLines w:val="0"/>
        <w:widowControl w:val="0"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Calibri" w:hAnsi="Calibri" w:eastAsia="宋体" w:cs="宋体"/>
          <w:kern w:val="2"/>
          <w:sz w:val="28"/>
          <w:szCs w:val="28"/>
          <w:lang w:val="en-US" w:eastAsia="zh-CN" w:bidi="ar"/>
        </w:rPr>
      </w:pPr>
    </w:p>
    <w:p>
      <w:pPr>
        <w:rPr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B355A"/>
    <w:multiLevelType w:val="multilevel"/>
    <w:tmpl w:val="50FB355A"/>
    <w:lvl w:ilvl="0" w:tentative="0">
      <w:start w:val="5"/>
      <w:numFmt w:val="chineseCounting"/>
      <w:suff w:val="nothing"/>
      <w:lvlText w:val="（%1）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117D0"/>
    <w:rsid w:val="6ED1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2021-05-07T05:13:00Z</dcterms:created>
  <dc:creator>Daisy</dc:creator>
  <cp:lastModifiedBy>Daisy</cp:lastModifiedBy>
  <dcterms:modified xsi:type="dcterms:W3CDTF">2021-05-07T05:16:32Z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