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8"/>
      </w:pPr>
      <w:r>
        <w:t>窗体顶端</w:t>
      </w:r>
    </w:p>
    <w:p>
      <w:pPr>
        <w:pStyle w:val="20"/>
      </w:pPr>
      <w:r>
        <w:t>窗体顶端</w:t>
      </w:r>
    </w:p>
    <w:p>
      <w:pPr>
        <w:pStyle w:val="22"/>
      </w:pPr>
      <w:r>
        <w:t>窗体顶端</w:t>
      </w:r>
    </w:p>
    <w:p>
      <w:pPr>
        <w:pStyle w:val="22"/>
      </w:pPr>
      <w:r>
        <w:t>窗体顶端</w:t>
      </w:r>
    </w:p>
    <w:p>
      <w:pPr>
        <w:pStyle w:val="24"/>
      </w:pPr>
      <w:r>
        <w:t>窗体顶端</w:t>
      </w:r>
    </w:p>
    <w:p>
      <w:pPr>
        <w:pStyle w:val="26"/>
      </w:pPr>
      <w:r>
        <w:t>窗体顶端</w:t>
      </w:r>
    </w:p>
    <w:p>
      <w:pPr>
        <w:pStyle w:val="28"/>
      </w:pPr>
      <w:r>
        <w:t>窗体顶端</w:t>
      </w:r>
    </w:p>
    <w:p>
      <w:pPr>
        <w:pStyle w:val="32"/>
      </w:pPr>
      <w:r>
        <w:t>窗体顶端</w:t>
      </w:r>
    </w:p>
    <w:p>
      <w:pPr>
        <w:pStyle w:val="34"/>
      </w:pPr>
      <w:r>
        <w:t>窗体顶端</w:t>
      </w:r>
    </w:p>
    <w:p>
      <w:pPr>
        <w:pStyle w:val="36"/>
      </w:pPr>
      <w:r>
        <w:t>窗体顶端</w:t>
      </w:r>
    </w:p>
    <w:p>
      <w:pPr>
        <w:pStyle w:val="38"/>
      </w:pPr>
      <w:r>
        <w:t>窗体顶端</w:t>
      </w:r>
    </w:p>
    <w:p>
      <w:pPr>
        <w:pStyle w:val="40"/>
      </w:pPr>
      <w:r>
        <w:t>窗体顶端</w:t>
      </w:r>
    </w:p>
    <w:p>
      <w:pPr>
        <w:pStyle w:val="42"/>
      </w:pPr>
      <w:r>
        <w:t>窗体顶端</w:t>
      </w:r>
    </w:p>
    <w:p>
      <w:pPr>
        <w:pStyle w:val="44"/>
      </w:pPr>
      <w:r>
        <w:t>窗体顶端</w:t>
      </w:r>
    </w:p>
    <w:p>
      <w:pPr>
        <w:pStyle w:val="44"/>
      </w:pPr>
      <w:r>
        <w:t>窗体顶端</w:t>
      </w:r>
    </w:p>
    <w:p>
      <w:pPr>
        <w:pStyle w:val="46"/>
      </w:pPr>
      <w:r>
        <w:t>窗体顶端</w:t>
      </w:r>
    </w:p>
    <w:p>
      <w:pPr>
        <w:pStyle w:val="48"/>
      </w:pPr>
      <w:r>
        <w:t>窗体顶端</w:t>
      </w:r>
    </w:p>
    <w:p>
      <w:pPr>
        <w:pStyle w:val="50"/>
      </w:pPr>
      <w:r>
        <w:t>窗体顶端</w:t>
      </w:r>
    </w:p>
    <w:p>
      <w:pPr>
        <w:pStyle w:val="52"/>
      </w:pPr>
      <w:r>
        <w:t>窗体顶端</w:t>
      </w:r>
    </w:p>
    <w:p>
      <w:pPr>
        <w:pStyle w:val="54"/>
      </w:pPr>
      <w:r>
        <w:t>窗体顶端</w:t>
      </w:r>
    </w:p>
    <w:p>
      <w:pPr>
        <w:pStyle w:val="56"/>
      </w:pPr>
      <w:r>
        <w:t>窗体顶端</w:t>
      </w:r>
    </w:p>
    <w:p>
      <w:pPr>
        <w:pStyle w:val="58"/>
      </w:pPr>
      <w:r>
        <w:t>窗体顶端</w:t>
      </w:r>
    </w:p>
    <w:p>
      <w:pPr>
        <w:pStyle w:val="58"/>
      </w:pPr>
      <w:r>
        <w:t>窗体顶端</w:t>
      </w:r>
    </w:p>
    <w:p>
      <w:pPr>
        <w:pStyle w:val="60"/>
      </w:pPr>
      <w:r>
        <w:t>窗体顶端</w:t>
      </w:r>
    </w:p>
    <w:p>
      <w:pPr>
        <w:pStyle w:val="64"/>
      </w:pPr>
      <w:r>
        <w:t>窗体顶端</w:t>
      </w:r>
    </w:p>
    <w:p>
      <w:pPr>
        <w:pStyle w:val="66"/>
      </w:pPr>
      <w:r>
        <w:t>窗体顶端</w:t>
      </w:r>
    </w:p>
    <w:p>
      <w:pPr>
        <w:pStyle w:val="68"/>
      </w:pPr>
      <w:r>
        <w:t>窗体顶端</w:t>
      </w:r>
    </w:p>
    <w:p>
      <w:pPr>
        <w:pStyle w:val="72"/>
      </w:pPr>
      <w:r>
        <w:t>窗体顶端</w:t>
      </w:r>
    </w:p>
    <w:p>
      <w:pPr>
        <w:pStyle w:val="75"/>
      </w:pPr>
      <w:r>
        <w:t>窗体顶端</w:t>
      </w:r>
    </w:p>
    <w:p>
      <w:pPr>
        <w:pStyle w:val="77"/>
      </w:pPr>
      <w:r>
        <w:t>窗体顶端</w:t>
      </w:r>
    </w:p>
    <w:p>
      <w:pPr>
        <w:pStyle w:val="79"/>
      </w:pPr>
      <w:r>
        <w:t>窗体顶端</w:t>
      </w:r>
    </w:p>
    <w:p>
      <w:pPr>
        <w:pStyle w:val="81"/>
      </w:pPr>
      <w:r>
        <w:t>窗体顶端</w:t>
      </w:r>
    </w:p>
    <w:p>
      <w:pPr>
        <w:pStyle w:val="83"/>
      </w:pPr>
      <w:r>
        <w:t>窗体顶端</w:t>
      </w:r>
    </w:p>
    <w:p>
      <w:pPr>
        <w:pStyle w:val="85"/>
      </w:pPr>
      <w:r>
        <w:t>窗体顶端</w:t>
      </w:r>
    </w:p>
    <w:p>
      <w:pPr>
        <w:pStyle w:val="87"/>
      </w:pPr>
      <w:r>
        <w:t>窗体顶端</w:t>
      </w:r>
    </w:p>
    <w:p>
      <w:pPr>
        <w:pStyle w:val="89"/>
      </w:pPr>
      <w:r>
        <w:t>窗体顶端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/>
        <w:jc w:val="center"/>
        <w:rPr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323232"/>
          <w:kern w:val="0"/>
          <w:sz w:val="32"/>
          <w:szCs w:val="32"/>
          <w:u w:val="none"/>
          <w:bdr w:val="none" w:color="auto" w:sz="0" w:space="0"/>
          <w:shd w:val="clear" w:fill="FFFFFF"/>
          <w:lang w:val="en-US" w:eastAsia="zh-CN" w:bidi="ar"/>
        </w:rPr>
        <w:t>昆明市公安局呈贡分局移动警务执法终端信息传输业务采购</w:t>
      </w:r>
      <w:r>
        <w:rPr>
          <w:rFonts w:hint="eastAsia" w:ascii="宋体" w:hAnsi="宋体" w:eastAsia="宋体" w:cs="宋体"/>
          <w:b/>
          <w:bCs/>
          <w:color w:val="323232"/>
          <w:kern w:val="0"/>
          <w:sz w:val="32"/>
          <w:szCs w:val="32"/>
          <w:u w:val="none"/>
          <w:shd w:val="clear" w:fill="FFFFFF"/>
          <w:lang w:val="en-US" w:eastAsia="zh-CN" w:bidi="ar"/>
        </w:rPr>
        <w:t>结果公示</w:t>
      </w:r>
      <w:bookmarkStart w:id="0" w:name="_GoBack"/>
      <w:bookmarkEnd w:id="0"/>
    </w:p>
    <w:p>
      <w:pPr>
        <w:pStyle w:val="89"/>
      </w:pPr>
      <w:r>
        <w:t>窗体顶端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76" w:right="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shd w:val="clear" w:fill="FFFFFF"/>
          <w:lang w:val="en-US" w:eastAsia="zh-CN" w:bidi="ar"/>
        </w:rPr>
        <w:t xml:space="preserve">进场交易编号:JKMCG2021020015 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0" w:right="75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bdr w:val="none" w:color="auto" w:sz="0" w:space="0"/>
          <w:shd w:val="clear" w:fill="FFFFFF"/>
          <w:lang w:val="en-US" w:eastAsia="zh-CN" w:bidi="ar"/>
        </w:rPr>
        <w:t xml:space="preserve">评审日期:2021-03-16 </w:t>
      </w:r>
    </w:p>
    <w:tbl>
      <w:tblPr>
        <w:tblW w:w="5000" w:type="pct"/>
        <w:tblInd w:w="0" w:type="dxa"/>
        <w:tblBorders>
          <w:top w:val="single" w:color="B6CCDF" w:sz="2" w:space="0"/>
          <w:left w:val="single" w:color="B6CCDF" w:sz="2" w:space="0"/>
          <w:bottom w:val="single" w:color="B6CCDF" w:sz="2" w:space="0"/>
          <w:right w:val="single" w:color="B6CCDF" w:sz="2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81"/>
        <w:gridCol w:w="1086"/>
        <w:gridCol w:w="3476"/>
        <w:gridCol w:w="1553"/>
      </w:tblGrid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昆明市公安局呈贡分局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18908850091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采购人地址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昆明市呈贡区祥和街547号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云南中泰招标有限公司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0871-63983338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采购代理机构地址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昆明市西山区前福路广福小区（西一区）11幢3单元102室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采购代理机构是否在失信惩戒记录期内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6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4" w:name="Control 12" w:shapeid="_x0000_i1036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是     </w:t>
            </w:r>
            <w:r>
              <w:rPr>
                <w:rFonts w:hint="eastAsia"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7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7" o:title=""/>
                  <o:lock v:ext="edit" aspectratio="t"/>
                  <w10:wrap type="none"/>
                  <w10:anchorlock/>
                </v:shape>
                <w:control r:id="rId6" w:name="Control 13" w:shapeid="_x0000_i1037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否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采购项目名称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昆明市公安局呈贡分局移动警务执法终端信息传输业务采购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行业主管部门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昆明市呈贡区财政局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项目编号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YNZT2021-007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公示开始时间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2021-03-17 14:10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公示结束时间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2021-03-18 23:59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采购公告日期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2021-02-23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合同履行日期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开标（谈判、询价）时间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2021-03-16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开标地点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昆明市公共资源交易中心（昆明市呈贡区市级行政中心锦绣大街1号综合服务楼2楼7号开标厅）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hidden/>
        </w:trPr>
        <w:tc>
          <w:tcPr>
            <w:tcW w:w="2000" w:type="pct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textAlignment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instrText xml:space="preserve"> HYPERLINK "https://www.kmggzy.com/Jyweb/javascript:__doPostBack('ctl00$Content$fdFilesZBWJ$lbOldFileName','');document.getElementById('__EVENTTARGET').value = '';document.getElementById('__EVENTARGUMENT').value = '';" </w:instrText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8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8" w:name="Control 14" w:shapeid="_x0000_i1038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9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10" w:name="Control 15" w:shapeid="_x0000_i1039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0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12" o:title=""/>
                  <o:lock v:ext="edit" aspectratio="t"/>
                  <w10:wrap type="none"/>
                  <w10:anchorlock/>
                </v:shape>
                <w:control r:id="rId11" w:name="Control 16" w:shapeid="_x0000_i1040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1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13" w:name="Control 17" w:shapeid="_x0000_i1041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2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14" w:name="Control 18" w:shapeid="_x0000_i1042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3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15" w:name="Control 19" w:shapeid="_x0000_i1043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4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16" w:name="Control 20" w:shapeid="_x0000_i1044"/>
              </w:object>
            </w:r>
          </w:p>
          <w:tbl>
            <w:tblPr>
              <w:tblW w:w="5000" w:type="pct"/>
              <w:tblInd w:w="-2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380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1460"/>
                    <w:gridCol w:w="1848"/>
                    <w:gridCol w:w="111"/>
                    <w:gridCol w:w="301"/>
                    <w:gridCol w:w="396"/>
                    <w:gridCol w:w="396"/>
                    <w:gridCol w:w="966"/>
                    <w:gridCol w:w="966"/>
                    <w:gridCol w:w="22"/>
                    <w:gridCol w:w="206"/>
                    <w:gridCol w:w="22"/>
                    <w:gridCol w:w="206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中标供应商</w:t>
                        </w:r>
                      </w:p>
                    </w:tc>
                    <w:tc>
                      <w:tcPr>
                        <w:tcW w:w="300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企业代码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包号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地址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采购货物（服务）明细名称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数量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采购预算（元）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中标金额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失信惩戒情况</w:t>
                        </w:r>
                      </w:p>
                    </w:tc>
                  </w:tr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第一中标候选人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中国移动通信集团云南有限公司昆明分公司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915300007194066267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A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云南省昆明市官渡区吴井街道办事处环城南路118号全球通大厦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执法终端信息传输服务，服务人数508人（实际以合同约定为准）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4690944.00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4568032.00 元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否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vanish/>
                      <w:sz w:val="24"/>
                      <w:szCs w:val="24"/>
                    </w:rPr>
                  </w:pPr>
                </w:p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6900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采购文件</w:t>
                        </w:r>
                      </w:p>
                    </w:tc>
                    <w:tc>
                      <w:tcPr>
                        <w:tcW w:w="412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ind w:left="75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instrText xml:space="preserve"> HYPERLINK "https://www.kmggzy.com/Jyweb/javascript:lbOldFileName_ClientClick('昆明市公安局呈贡分局移动警务执法终端信息传输业务采购（定稿）.ZCZBJ', '95a351f5-267a-4612-9304-a064d0f2941f.ZCZBJ')" </w:instrTex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separate"/>
                        </w:r>
                        <w:r>
                          <w:rPr>
                            <w:rStyle w:val="12"/>
                            <w:rFonts w:hint="eastAsia" w:ascii="宋体" w:hAnsi="宋体" w:eastAsia="宋体" w:cs="宋体"/>
                            <w:color w:val="000084"/>
                            <w:sz w:val="19"/>
                            <w:szCs w:val="19"/>
                            <w:u w:val="none"/>
                            <w:bdr w:val="none" w:color="auto" w:sz="0" w:space="0"/>
                          </w:rPr>
                          <w:t>昆明市公安局呈贡分局移动警务执法终端信息传输业务采购（定稿）.ZCZBJ</w: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end"/>
                        </w:r>
                      </w:p>
                    </w:tc>
                  </w:tr>
                </w:tbl>
                <w:p>
                  <w:pPr>
                    <w:ind w:left="75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经采购人确认第一中标候选人为中标供应商。第一中标候选人中标标的的基本概况：执法终端信息传输服务，服务人数508人（实际以合同约定为准）。 服务要求（合同履行期限）：两年（24个月）； 中标服务费收费方式：银行转账或现金；收费标准：采购代理机构参照《招标代理服务收费管理暂行办法》计价格〔2002〕1980号文件规定收费标准向中标投标人收取（计算基准为中标金额），缴纳方式为现金或转账。中标服务费金额：￥54248.00元。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流标情况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经评审废标情况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tbl>
            <w:tblPr>
              <w:tblW w:w="5000" w:type="pct"/>
              <w:tblInd w:w="6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064"/>
              <w:gridCol w:w="750"/>
              <w:gridCol w:w="2566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被废标供应商名称</w:t>
                  </w:r>
                </w:p>
              </w:tc>
              <w:tc>
                <w:tcPr>
                  <w:tcW w:w="750" w:type="dxa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包号</w:t>
                  </w:r>
                </w:p>
              </w:tc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废标原因</w:t>
                  </w:r>
                </w:p>
              </w:tc>
            </w:tr>
          </w:tbl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本项目没有投标人被废标！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评标委员会成员名单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马云、刘俊、张钢、陈志钢、屠本伟（采购人代表）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采购人审核意见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同意发布 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ind w:right="750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审核人：田江涛</w:t>
            </w:r>
          </w:p>
        </w:tc>
      </w:tr>
    </w:tbl>
    <w:p>
      <w:pPr>
        <w:pStyle w:val="90"/>
      </w:pPr>
      <w:r>
        <w:t>窗体底端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875AC"/>
    <w:rsid w:val="0408732B"/>
    <w:rsid w:val="068F722C"/>
    <w:rsid w:val="0B40688E"/>
    <w:rsid w:val="0B924C23"/>
    <w:rsid w:val="0BF82A4D"/>
    <w:rsid w:val="11485B8F"/>
    <w:rsid w:val="146F4F22"/>
    <w:rsid w:val="14822FEE"/>
    <w:rsid w:val="172248FC"/>
    <w:rsid w:val="19174132"/>
    <w:rsid w:val="198418AA"/>
    <w:rsid w:val="1BE74772"/>
    <w:rsid w:val="1C00643E"/>
    <w:rsid w:val="242A7967"/>
    <w:rsid w:val="298B5FB4"/>
    <w:rsid w:val="2BBD7BEE"/>
    <w:rsid w:val="2EFA110D"/>
    <w:rsid w:val="2F6C6D8C"/>
    <w:rsid w:val="327D3C9A"/>
    <w:rsid w:val="337B6C04"/>
    <w:rsid w:val="34121B2E"/>
    <w:rsid w:val="348E6480"/>
    <w:rsid w:val="35845AF4"/>
    <w:rsid w:val="358765AA"/>
    <w:rsid w:val="35AA5E50"/>
    <w:rsid w:val="364701AA"/>
    <w:rsid w:val="37144925"/>
    <w:rsid w:val="37877F35"/>
    <w:rsid w:val="38900E11"/>
    <w:rsid w:val="39B8052C"/>
    <w:rsid w:val="3A5948C5"/>
    <w:rsid w:val="3AC913AD"/>
    <w:rsid w:val="4383409C"/>
    <w:rsid w:val="460C19BF"/>
    <w:rsid w:val="4C436B8F"/>
    <w:rsid w:val="4E4D4612"/>
    <w:rsid w:val="4FBF251A"/>
    <w:rsid w:val="4FED678B"/>
    <w:rsid w:val="53A067F9"/>
    <w:rsid w:val="542B25EC"/>
    <w:rsid w:val="54581858"/>
    <w:rsid w:val="54D73B33"/>
    <w:rsid w:val="56C2711D"/>
    <w:rsid w:val="594C7093"/>
    <w:rsid w:val="5C4C1096"/>
    <w:rsid w:val="5C8F63D6"/>
    <w:rsid w:val="63CD3941"/>
    <w:rsid w:val="64396847"/>
    <w:rsid w:val="648A31DC"/>
    <w:rsid w:val="66517F03"/>
    <w:rsid w:val="66EC3366"/>
    <w:rsid w:val="672B46E3"/>
    <w:rsid w:val="674A49B2"/>
    <w:rsid w:val="68FB6375"/>
    <w:rsid w:val="6CAB44D1"/>
    <w:rsid w:val="6CB8476B"/>
    <w:rsid w:val="6CEB3DF7"/>
    <w:rsid w:val="6E44436A"/>
    <w:rsid w:val="6E726F60"/>
    <w:rsid w:val="70CE0C02"/>
    <w:rsid w:val="72772250"/>
    <w:rsid w:val="730321D2"/>
    <w:rsid w:val="74D659F2"/>
    <w:rsid w:val="787E1385"/>
    <w:rsid w:val="7A8D7287"/>
    <w:rsid w:val="7AB94562"/>
    <w:rsid w:val="7BCB59D7"/>
    <w:rsid w:val="7DE02583"/>
    <w:rsid w:val="7F520EAB"/>
    <w:rsid w:val="7FFA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FollowedHyperlink"/>
    <w:basedOn w:val="8"/>
    <w:qFormat/>
    <w:uiPriority w:val="0"/>
    <w:rPr>
      <w:color w:val="000084"/>
      <w:u w:val="none"/>
    </w:rPr>
  </w:style>
  <w:style w:type="character" w:styleId="11">
    <w:name w:val="HTML Definition"/>
    <w:basedOn w:val="8"/>
    <w:qFormat/>
    <w:uiPriority w:val="0"/>
    <w:rPr>
      <w:i/>
      <w:shd w:val="clear" w:fill="007AFF"/>
    </w:rPr>
  </w:style>
  <w:style w:type="character" w:styleId="12">
    <w:name w:val="Hyperlink"/>
    <w:basedOn w:val="8"/>
    <w:qFormat/>
    <w:uiPriority w:val="0"/>
    <w:rPr>
      <w:color w:val="000084"/>
      <w:u w:val="none"/>
    </w:rPr>
  </w:style>
  <w:style w:type="character" w:styleId="13">
    <w:name w:val="HTML Cod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Keyboard"/>
    <w:basedOn w:val="8"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5">
    <w:name w:val="HTML Sampl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6">
    <w:name w:val="more"/>
    <w:basedOn w:val="8"/>
    <w:qFormat/>
    <w:uiPriority w:val="0"/>
  </w:style>
  <w:style w:type="paragraph" w:customStyle="1" w:styleId="17">
    <w:name w:val="xxtitle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jc w:val="center"/>
    </w:pPr>
    <w:rPr>
      <w:rFonts w:hint="eastAsia" w:ascii="宋体" w:hAnsi="宋体" w:eastAsia="宋体" w:cs="宋体"/>
      <w:b/>
      <w:kern w:val="0"/>
      <w:sz w:val="28"/>
      <w:szCs w:val="28"/>
      <w:lang w:val="en-US" w:eastAsia="zh-CN" w:bidi="ar"/>
    </w:rPr>
  </w:style>
  <w:style w:type="paragraph" w:customStyle="1" w:styleId="18">
    <w:name w:val="_Style 1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9">
    <w:name w:val="_Style 1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">
    <w:name w:val="_Style 1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1">
    <w:name w:val="_Style 1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2">
    <w:name w:val="_Style 1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3">
    <w:name w:val="_Style 1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">
    <w:name w:val="_Style 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">
    <w:name w:val="_Style 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6">
    <w:name w:val="_Style 2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7">
    <w:name w:val="_Style 2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8">
    <w:name w:val="_Style 2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9">
    <w:name w:val="_Style 2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">
    <w:name w:val="_Style 2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">
    <w:name w:val="_Style 2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2">
    <w:name w:val="_Style 2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3">
    <w:name w:val="_Style 2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">
    <w:name w:val="_Style 3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5">
    <w:name w:val="_Style 3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6">
    <w:name w:val="_Style 3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7">
    <w:name w:val="_Style 3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8">
    <w:name w:val="_Style 3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9">
    <w:name w:val="_Style 3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0">
    <w:name w:val="_Style 3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1">
    <w:name w:val="_Style 4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">
    <w:name w:val="_Style 4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3">
    <w:name w:val="_Style 4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">
    <w:name w:val="_Style 4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5">
    <w:name w:val="_Style 4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6">
    <w:name w:val="_Style 4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">
    <w:name w:val="_Style 4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8">
    <w:name w:val="_Style 4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">
    <w:name w:val="_Style 4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0">
    <w:name w:val="_Style 4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1">
    <w:name w:val="_Style 5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2">
    <w:name w:val="_Style 5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3">
    <w:name w:val="_Style 5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4">
    <w:name w:val="_Style 5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5">
    <w:name w:val="_Style 5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6">
    <w:name w:val="_Style 5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7">
    <w:name w:val="_Style 5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8">
    <w:name w:val="_Style 5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9">
    <w:name w:val="_Style 5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0">
    <w:name w:val="_Style 5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1">
    <w:name w:val="_Style 6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2">
    <w:name w:val="_Style 6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3">
    <w:name w:val="_Style 6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4">
    <w:name w:val="_Style 6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5">
    <w:name w:val="_Style 6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6">
    <w:name w:val="_Style 65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7">
    <w:name w:val="_Style 66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8">
    <w:name w:val="_Style 6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9">
    <w:name w:val="_Style 68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0">
    <w:name w:val="_Style 69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1">
    <w:name w:val="_Style 70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2">
    <w:name w:val="_Style 71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3">
    <w:name w:val="_Style 72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74">
    <w:name w:val="more2"/>
    <w:basedOn w:val="8"/>
    <w:uiPriority w:val="0"/>
  </w:style>
  <w:style w:type="paragraph" w:customStyle="1" w:styleId="75">
    <w:name w:val="_Style 7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6">
    <w:name w:val="_Style 7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7">
    <w:name w:val="_Style 7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8">
    <w:name w:val="_Style 7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9">
    <w:name w:val="_Style 7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0">
    <w:name w:val="_Style 7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1">
    <w:name w:val="_Style 8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2">
    <w:name w:val="_Style 8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3">
    <w:name w:val="_Style 8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4">
    <w:name w:val="_Style 8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5">
    <w:name w:val="_Style 8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6">
    <w:name w:val="_Style 8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7">
    <w:name w:val="_Style 8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8">
    <w:name w:val="_Style 8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89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90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control" Target="activeX/activeX3.xml"/><Relationship Id="rId7" Type="http://schemas.openxmlformats.org/officeDocument/2006/relationships/image" Target="media/image2.wmf"/><Relationship Id="rId6" Type="http://schemas.openxmlformats.org/officeDocument/2006/relationships/control" Target="activeX/activeX2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control" Target="activeX/activeX9.xml"/><Relationship Id="rId15" Type="http://schemas.openxmlformats.org/officeDocument/2006/relationships/control" Target="activeX/activeX8.xml"/><Relationship Id="rId14" Type="http://schemas.openxmlformats.org/officeDocument/2006/relationships/control" Target="activeX/activeX7.xml"/><Relationship Id="rId13" Type="http://schemas.openxmlformats.org/officeDocument/2006/relationships/control" Target="activeX/activeX6.xml"/><Relationship Id="rId12" Type="http://schemas.openxmlformats.org/officeDocument/2006/relationships/image" Target="media/image4.wmf"/><Relationship Id="rId11" Type="http://schemas.openxmlformats.org/officeDocument/2006/relationships/control" Target="activeX/activeX5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2021-04-28T06:52:50Z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F62A1A2E7D1A47E398759161B978A697</vt:lpwstr>
  </property>
</Properties>
</file>