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tbl>
      <w:tblPr>
        <w:tblStyle w:val="3"/>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投诉问题</w:t>
            </w:r>
          </w:p>
        </w:tc>
        <w:tc>
          <w:tcPr>
            <w:tcW w:w="7648" w:type="dxa"/>
            <w:vAlign w:val="center"/>
          </w:tcPr>
          <w:p>
            <w:pPr>
              <w:wordWrap w:val="0"/>
              <w:autoSpaceDE w:val="0"/>
              <w:autoSpaceDN w:val="0"/>
              <w:adjustRightInd w:val="0"/>
              <w:spacing w:line="560" w:lineRule="exact"/>
              <w:ind w:firstLine="640" w:firstLineChars="200"/>
              <w:rPr>
                <w:rFonts w:ascii="仿宋_GB2312" w:eastAsia="仿宋_GB2312"/>
                <w:szCs w:val="32"/>
              </w:rPr>
            </w:pPr>
            <w:r>
              <w:rPr>
                <w:rFonts w:hint="eastAsia" w:ascii="Times New Roman" w:hAnsi="Times New Roman" w:eastAsia="仿宋_GB2312"/>
                <w:color w:val="000000"/>
                <w:szCs w:val="32"/>
              </w:rPr>
              <w:t>受理编号：</w:t>
            </w:r>
            <w:r>
              <w:rPr>
                <w:rFonts w:ascii="Times New Roman" w:hAnsi="Times New Roman" w:eastAsia="仿宋_GB2312"/>
                <w:color w:val="000000"/>
                <w:szCs w:val="32"/>
              </w:rPr>
              <w:t>D2YN202104190088</w:t>
            </w:r>
            <w:r>
              <w:rPr>
                <w:rFonts w:hint="eastAsia" w:ascii="Times New Roman" w:hAnsi="Times New Roman" w:eastAsia="仿宋_GB2312"/>
                <w:color w:val="000000"/>
                <w:szCs w:val="32"/>
              </w:rPr>
              <w:t>。投诉人反映：</w:t>
            </w:r>
            <w:r>
              <w:rPr>
                <w:rFonts w:hint="eastAsia" w:ascii="仿宋_GB2312" w:hAnsi="仿宋_GB2312" w:eastAsia="仿宋_GB2312" w:cs="仿宋_GB2312"/>
                <w:color w:val="000000"/>
                <w:kern w:val="0"/>
                <w:szCs w:val="32"/>
              </w:rPr>
              <w:t>昆明市呈贡区颐明园小区长期露天堆放垃圾于蓝光天娇小区二期和睿博幼儿园围墙下，垃圾清理不及时且产生扬尘和噪声污染。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autoSpaceDE w:val="0"/>
              <w:autoSpaceDN w:val="0"/>
              <w:adjustRightInd w:val="0"/>
              <w:spacing w:line="560" w:lineRule="exact"/>
              <w:ind w:firstLine="640" w:firstLineChars="200"/>
              <w:rPr>
                <w:rFonts w:ascii="仿宋_GB2312" w:eastAsia="仿宋_GB2312"/>
                <w:szCs w:val="32"/>
              </w:rPr>
            </w:pPr>
            <w:r>
              <w:rPr>
                <w:rFonts w:hint="eastAsia" w:ascii="Times New Roman" w:hAnsi="Times New Roman" w:eastAsia="仿宋_GB2312"/>
                <w:bCs/>
                <w:szCs w:val="32"/>
              </w:rPr>
              <w:t>呈贡区高</w:t>
            </w:r>
            <w:r>
              <w:rPr>
                <w:rFonts w:hint="eastAsia" w:ascii="Times New Roman" w:hAnsi="Times New Roman" w:eastAsia="仿宋_GB2312"/>
                <w:bCs/>
                <w:color w:val="000000"/>
                <w:szCs w:val="32"/>
              </w:rPr>
              <w:t>度重视，</w:t>
            </w:r>
            <w:r>
              <w:rPr>
                <w:rFonts w:ascii="Times New Roman" w:hAnsi="Times New Roman" w:eastAsia="仿宋_GB2312"/>
                <w:color w:val="000000"/>
                <w:szCs w:val="32"/>
              </w:rPr>
              <w:t>4</w:t>
            </w:r>
            <w:r>
              <w:rPr>
                <w:rFonts w:hint="eastAsia" w:ascii="Times New Roman" w:hAnsi="Times New Roman" w:eastAsia="仿宋_GB2312"/>
                <w:color w:val="000000"/>
                <w:szCs w:val="32"/>
              </w:rPr>
              <w:t>月</w:t>
            </w:r>
            <w:r>
              <w:rPr>
                <w:rFonts w:ascii="Times New Roman" w:hAnsi="Times New Roman" w:eastAsia="仿宋_GB2312"/>
                <w:color w:val="000000"/>
                <w:szCs w:val="32"/>
              </w:rPr>
              <w:t>20</w:t>
            </w:r>
            <w:r>
              <w:rPr>
                <w:rFonts w:hint="eastAsia" w:ascii="Times New Roman" w:hAnsi="Times New Roman" w:eastAsia="仿宋_GB2312"/>
                <w:color w:val="000000"/>
                <w:szCs w:val="32"/>
              </w:rPr>
              <w:t>日，</w:t>
            </w:r>
            <w:r>
              <w:rPr>
                <w:rFonts w:hint="eastAsia" w:ascii="Times New Roman" w:hAnsi="Times New Roman" w:eastAsia="仿宋_GB2312"/>
                <w:bCs/>
                <w:color w:val="000000"/>
                <w:szCs w:val="32"/>
              </w:rPr>
              <w:t>组织区城管局、区住建局、雨花街道办事处进行了现场核实。</w:t>
            </w:r>
            <w:r>
              <w:rPr>
                <w:rFonts w:hint="eastAsia" w:ascii="Times New Roman" w:hAnsi="Times New Roman" w:eastAsia="仿宋_GB2312"/>
                <w:color w:val="000000"/>
                <w:szCs w:val="32"/>
              </w:rPr>
              <w:t>经核实，</w:t>
            </w:r>
            <w:r>
              <w:rPr>
                <w:rFonts w:hint="eastAsia" w:ascii="仿宋_GB2312" w:hAnsi="仿宋_GB2312" w:eastAsia="仿宋_GB2312" w:cs="仿宋_GB2312"/>
                <w:color w:val="000000"/>
                <w:kern w:val="0"/>
                <w:szCs w:val="32"/>
              </w:rPr>
              <w:t>昆明市呈贡区颐明园小区长期露天堆放垃圾于蓝光天娇小区二期和睿博幼儿园围墙下，垃圾清理不及时且产生扬尘属实，噪声污染情况不属实。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wordWrap w:val="0"/>
              <w:autoSpaceDE w:val="0"/>
              <w:autoSpaceDN w:val="0"/>
              <w:adjustRightInd w:val="0"/>
              <w:spacing w:line="560" w:lineRule="exact"/>
              <w:ind w:firstLine="640" w:firstLineChars="200"/>
              <w:rPr>
                <w:rFonts w:ascii="Times New Roman" w:hAnsi="Times New Roman" w:eastAsia="仿宋_GB2312"/>
                <w:color w:val="000000"/>
                <w:szCs w:val="32"/>
              </w:rPr>
            </w:pPr>
            <w:r>
              <w:rPr>
                <w:rFonts w:hint="eastAsia" w:ascii="仿宋" w:hAnsi="仿宋" w:cs="仿宋"/>
              </w:rPr>
              <w:t>垃圾清运不及时的问题，做以下处理：对小区物业进行督促管理，责令小区物业公司及时清运建筑拉圾和绿化垃圾，进行洒水降尘。</w:t>
            </w:r>
            <w:r>
              <w:rPr>
                <w:rFonts w:ascii="仿宋" w:hAnsi="仿宋" w:cs="仿宋"/>
                <w:color w:val="000000"/>
                <w:szCs w:val="32"/>
              </w:rPr>
              <w:t>4</w:t>
            </w:r>
            <w:r>
              <w:rPr>
                <w:rFonts w:hint="eastAsia" w:ascii="仿宋" w:hAnsi="仿宋" w:cs="仿宋"/>
                <w:color w:val="000000"/>
                <w:szCs w:val="32"/>
              </w:rPr>
              <w:t>月</w:t>
            </w:r>
            <w:r>
              <w:rPr>
                <w:rFonts w:ascii="仿宋" w:hAnsi="仿宋" w:cs="仿宋"/>
                <w:color w:val="000000"/>
                <w:szCs w:val="32"/>
              </w:rPr>
              <w:t>21</w:t>
            </w:r>
            <w:r>
              <w:rPr>
                <w:rFonts w:hint="eastAsia" w:ascii="仿宋" w:hAnsi="仿宋" w:cs="仿宋"/>
                <w:color w:val="000000"/>
                <w:szCs w:val="32"/>
              </w:rPr>
              <w:t>日对</w:t>
            </w:r>
            <w:r>
              <w:rPr>
                <w:rFonts w:hint="eastAsia" w:ascii="仿宋" w:hAnsi="仿宋" w:cs="仿宋"/>
                <w:color w:val="000000"/>
                <w:kern w:val="0"/>
                <w:szCs w:val="32"/>
              </w:rPr>
              <w:t>昆明市呈贡区颐明园小区长期露天堆放垃圾于蓝光天娇小区二期和睿博幼儿园围墙下问题</w:t>
            </w:r>
            <w:r>
              <w:rPr>
                <w:rFonts w:hint="eastAsia" w:ascii="仿宋" w:hAnsi="仿宋" w:cs="仿宋"/>
                <w:color w:val="000000"/>
                <w:szCs w:val="32"/>
              </w:rPr>
              <w:t>现场复查，</w:t>
            </w:r>
            <w:r>
              <w:rPr>
                <w:rFonts w:hint="eastAsia" w:ascii="仿宋" w:hAnsi="仿宋" w:cs="仿宋"/>
                <w:szCs w:val="32"/>
              </w:rPr>
              <w:t>建筑垃圾和绿化垃圾均</w:t>
            </w:r>
            <w:r>
              <w:rPr>
                <w:rFonts w:hint="eastAsia" w:ascii="仿宋" w:hAnsi="仿宋" w:cs="仿宋"/>
                <w:color w:val="000000"/>
                <w:szCs w:val="32"/>
              </w:rPr>
              <w:t>已清运完毕，已对堆放点进行洒水清扫。</w:t>
            </w:r>
            <w:r>
              <w:rPr>
                <w:rFonts w:hint="eastAsia" w:ascii="仿宋_GB2312" w:hAnsi="仿宋_GB2312" w:eastAsia="仿宋_GB2312" w:cs="仿宋_GB2312"/>
                <w:color w:val="000000"/>
                <w:szCs w:val="32"/>
              </w:rPr>
              <w:t>经4月24日再次复查，该问题未发现反弹，未发现其他环境违法问题。</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widowControl/>
              <w:spacing w:line="560" w:lineRule="exact"/>
              <w:jc w:val="center"/>
              <w:rPr>
                <w:rFonts w:ascii="仿宋_GB2312" w:eastAsia="仿宋_GB2312"/>
                <w:szCs w:val="32"/>
              </w:rPr>
            </w:pPr>
            <w:r>
              <w:rPr>
                <w:rFonts w:hint="eastAsia" w:ascii="仿宋_GB2312" w:eastAsia="仿宋_GB2312"/>
                <w:szCs w:val="32"/>
              </w:rPr>
              <w:t>呈贡区人民政府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widowControl/>
              <w:spacing w:line="560" w:lineRule="exact"/>
              <w:jc w:val="left"/>
              <w:rPr>
                <w:rFonts w:ascii="仿宋" w:cs="仿宋"/>
                <w:szCs w:val="32"/>
              </w:rPr>
            </w:pPr>
            <w:r>
              <w:rPr>
                <w:rFonts w:hint="eastAsia" w:ascii="Times New Roman" w:hAnsi="Times New Roman" w:eastAsia="仿宋_GB2312"/>
                <w:szCs w:val="32"/>
              </w:rPr>
              <w:t>物业公司已及时清运建筑垃圾和绿化垃圾，对垃圾池做到“日产日清”，并加强后续监管，确保整改效果长期保持。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widowControl/>
              <w:spacing w:line="560" w:lineRule="exact"/>
              <w:ind w:firstLine="640"/>
              <w:jc w:val="left"/>
              <w:rPr>
                <w:rFonts w:ascii="仿宋" w:cs="仿宋"/>
                <w:szCs w:val="32"/>
              </w:rPr>
            </w:pPr>
            <w:r>
              <w:rPr>
                <w:rFonts w:hint="eastAsia" w:ascii="仿宋" w:hAnsi="仿宋" w:cs="仿宋"/>
                <w:szCs w:val="32"/>
              </w:rPr>
              <w:t>现将该投诉问题办理情况进行公示，如有意见建议，请反馈至雨花街道城管中心。联系人员及电话：</w:t>
            </w:r>
            <w:r>
              <w:rPr>
                <w:rFonts w:ascii="仿宋" w:hAnsi="仿宋" w:cs="仿宋"/>
                <w:szCs w:val="32"/>
              </w:rPr>
              <w:t xml:space="preserve"> </w:t>
            </w:r>
          </w:p>
          <w:p>
            <w:pPr>
              <w:widowControl/>
              <w:spacing w:line="560" w:lineRule="exact"/>
              <w:ind w:firstLine="640"/>
              <w:jc w:val="left"/>
              <w:rPr>
                <w:rFonts w:ascii="仿宋" w:cs="仿宋"/>
                <w:szCs w:val="32"/>
              </w:rPr>
            </w:pPr>
            <w:r>
              <w:rPr>
                <w:rFonts w:hint="eastAsia" w:ascii="仿宋" w:hAnsi="仿宋" w:cs="仿宋"/>
                <w:szCs w:val="32"/>
              </w:rPr>
              <w:t>张增福</w:t>
            </w:r>
            <w:r>
              <w:rPr>
                <w:rFonts w:ascii="仿宋" w:hAnsi="仿宋" w:cs="仿宋"/>
                <w:szCs w:val="32"/>
              </w:rPr>
              <w:t xml:space="preserve"> 67492412</w:t>
            </w:r>
          </w:p>
        </w:tc>
      </w:tr>
    </w:tbl>
    <w:p>
      <w:pPr>
        <w:widowControl/>
        <w:spacing w:line="560" w:lineRule="exact"/>
        <w:jc w:val="left"/>
        <w:rPr>
          <w:rFonts w:ascii="仿宋_GB2312" w:eastAsia="仿宋_GB2312"/>
          <w:szCs w:val="32"/>
        </w:rPr>
      </w:pPr>
    </w:p>
    <w:p>
      <w:pPr>
        <w:widowControl/>
        <w:spacing w:line="560" w:lineRule="exact"/>
        <w:jc w:val="left"/>
        <w:rPr>
          <w:rFonts w:ascii="仿宋_GB2312" w:eastAsia="仿宋_GB2312"/>
          <w:szCs w:val="32"/>
        </w:rPr>
      </w:pPr>
      <w:r>
        <w:rPr>
          <w:rFonts w:hint="eastAsia" w:ascii="仿宋_GB2312" w:eastAsia="仿宋_GB2312"/>
          <w:szCs w:val="32"/>
        </w:rPr>
        <w:t>公示单位：呈贡区人民政府　　</w:t>
      </w:r>
      <w:r>
        <w:rPr>
          <w:rFonts w:ascii="仿宋_GB2312" w:eastAsia="仿宋_GB2312"/>
          <w:szCs w:val="32"/>
        </w:rPr>
        <w:t xml:space="preserve">           2021</w:t>
      </w:r>
      <w:r>
        <w:rPr>
          <w:rFonts w:hint="eastAsia" w:ascii="仿宋_GB2312" w:eastAsia="仿宋_GB2312"/>
          <w:szCs w:val="32"/>
        </w:rPr>
        <w:t>年</w:t>
      </w:r>
      <w:r>
        <w:rPr>
          <w:rFonts w:ascii="仿宋_GB2312" w:eastAsia="仿宋_GB2312"/>
          <w:szCs w:val="32"/>
        </w:rPr>
        <w:t>4</w:t>
      </w:r>
      <w:r>
        <w:rPr>
          <w:rFonts w:hint="eastAsia" w:ascii="仿宋_GB2312" w:eastAsia="仿宋_GB2312"/>
          <w:szCs w:val="32"/>
        </w:rPr>
        <w:t>月</w:t>
      </w:r>
      <w:r>
        <w:rPr>
          <w:rFonts w:ascii="仿宋_GB2312" w:eastAsia="仿宋_GB2312"/>
          <w:szCs w:val="32"/>
        </w:rPr>
        <w:t>23</w:t>
      </w:r>
      <w:r>
        <w:rPr>
          <w:rFonts w:hint="eastAsia" w:ascii="仿宋_GB2312" w:eastAsia="仿宋_GB2312"/>
          <w:szCs w:val="32"/>
        </w:rPr>
        <w:t>日</w:t>
      </w:r>
    </w:p>
    <w:p>
      <w:pPr>
        <w:widowControl/>
        <w:spacing w:line="560" w:lineRule="exact"/>
        <w:ind w:firstLine="640" w:firstLineChars="200"/>
        <w:jc w:val="left"/>
        <w:rPr>
          <w:rFonts w:ascii="仿宋_GB2312" w:eastAsia="仿宋_GB2312"/>
          <w:szCs w:val="32"/>
        </w:rPr>
      </w:pPr>
    </w:p>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5EF9"/>
    <w:rsid w:val="00172A27"/>
    <w:rsid w:val="003042AD"/>
    <w:rsid w:val="003B18CE"/>
    <w:rsid w:val="004A20DA"/>
    <w:rsid w:val="008533FF"/>
    <w:rsid w:val="00C02F31"/>
    <w:rsid w:val="00CB7764"/>
    <w:rsid w:val="00D7677E"/>
    <w:rsid w:val="0CF810DA"/>
    <w:rsid w:val="105E10D2"/>
    <w:rsid w:val="11E93653"/>
    <w:rsid w:val="1B245A5F"/>
    <w:rsid w:val="2D71078D"/>
    <w:rsid w:val="2EF44E0A"/>
    <w:rsid w:val="35ED1851"/>
    <w:rsid w:val="3DE7112B"/>
    <w:rsid w:val="41333E9F"/>
    <w:rsid w:val="46CE2E87"/>
    <w:rsid w:val="47F205C0"/>
    <w:rsid w:val="48DF2E57"/>
    <w:rsid w:val="4A7A6223"/>
    <w:rsid w:val="4FD52D04"/>
    <w:rsid w:val="57BC674A"/>
    <w:rsid w:val="587D20F8"/>
    <w:rsid w:val="5B450A89"/>
    <w:rsid w:val="6420293C"/>
    <w:rsid w:val="6A294B75"/>
    <w:rsid w:val="78DC5E1A"/>
    <w:rsid w:val="7BA51BB7"/>
    <w:rsid w:val="7F0800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link w:val="6"/>
    <w:qFormat/>
    <w:uiPriority w:val="99"/>
    <w:pPr>
      <w:keepNext/>
      <w:keepLines/>
      <w:spacing w:line="560" w:lineRule="exact"/>
      <w:ind w:firstLine="640"/>
      <w:outlineLvl w:val="1"/>
    </w:pPr>
    <w:rPr>
      <w:rFonts w:eastAsia="黑体"/>
    </w:rPr>
  </w:style>
  <w:style w:type="character" w:default="1" w:styleId="5">
    <w:name w:val="Default Paragraph Font"/>
    <w:semiHidden/>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Heading 2 Char"/>
    <w:basedOn w:val="5"/>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Kingsoft</Company>
  <Pages>2</Pages>
  <Words>85</Words>
  <Characters>486</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2021-04-24T08:16:39Z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56640DE422F84071927368C55929240D</vt:lpwstr>
  </property>
</Properties>
</file>