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75" w:type="dxa"/>
        <w:jc w:val="center"/>
        <w:tblLayout w:type="autofit"/>
        <w:tblCellMar>
          <w:top w:w="0" w:type="dxa"/>
          <w:left w:w="0" w:type="dxa"/>
          <w:bottom w:w="0" w:type="dxa"/>
          <w:right w:w="0" w:type="dxa"/>
        </w:tblCellMar>
      </w:tblPr>
      <w:tblGrid>
        <w:gridCol w:w="531"/>
        <w:gridCol w:w="912"/>
        <w:gridCol w:w="1980"/>
        <w:gridCol w:w="1808"/>
        <w:gridCol w:w="3616"/>
        <w:gridCol w:w="1042"/>
        <w:gridCol w:w="603"/>
        <w:gridCol w:w="1677"/>
        <w:gridCol w:w="1806"/>
      </w:tblGrid>
      <w:tr>
        <w:tblPrEx>
          <w:tblCellMar>
            <w:top w:w="0" w:type="dxa"/>
            <w:left w:w="0" w:type="dxa"/>
            <w:bottom w:w="0" w:type="dxa"/>
            <w:right w:w="0" w:type="dxa"/>
          </w:tblCellMar>
        </w:tblPrEx>
        <w:trPr>
          <w:trHeight w:val="783" w:hRule="atLeast"/>
          <w:jc w:val="center"/>
        </w:trPr>
        <w:tc>
          <w:tcPr>
            <w:tcW w:w="13975" w:type="dxa"/>
            <w:gridSpan w:val="9"/>
            <w:tcBorders>
              <w:top w:val="nil"/>
              <w:left w:val="nil"/>
              <w:bottom w:val="single" w:color="auto" w:sz="4" w:space="0"/>
              <w:right w:val="nil"/>
            </w:tcBorders>
            <w:shd w:val="clear" w:color="auto" w:fill="auto"/>
            <w:vAlign w:val="center"/>
          </w:tcPr>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呈贡区</w:t>
            </w:r>
            <w:r>
              <w:rPr>
                <w:rFonts w:hint="eastAsia" w:ascii="方正小标宋简体" w:hAnsi="方正小标宋简体" w:eastAsia="方正小标宋简体" w:cs="方正小标宋简体"/>
                <w:sz w:val="44"/>
                <w:szCs w:val="44"/>
              </w:rPr>
              <w:t>中央第</w:t>
            </w:r>
            <w:r>
              <w:rPr>
                <w:rFonts w:hint="eastAsia" w:ascii="方正小标宋简体" w:hAnsi="方正小标宋简体" w:eastAsia="方正小标宋简体" w:cs="方正小标宋简体"/>
                <w:sz w:val="44"/>
                <w:szCs w:val="44"/>
                <w:lang w:val="en-US" w:eastAsia="zh-CN"/>
              </w:rPr>
              <w:t>八</w:t>
            </w:r>
            <w:r>
              <w:rPr>
                <w:rFonts w:hint="eastAsia" w:ascii="方正小标宋简体" w:hAnsi="方正小标宋简体" w:eastAsia="方正小标宋简体" w:cs="方正小标宋简体"/>
                <w:sz w:val="44"/>
                <w:szCs w:val="44"/>
              </w:rPr>
              <w:t>环境保护督察组转办的</w:t>
            </w:r>
            <w:r>
              <w:rPr>
                <w:rFonts w:hint="eastAsia" w:ascii="方正小标宋简体" w:hAnsi="方正小标宋简体" w:eastAsia="方正小标宋简体" w:cs="方正小标宋简体"/>
                <w:sz w:val="44"/>
                <w:szCs w:val="44"/>
                <w:lang w:eastAsia="zh-CN"/>
              </w:rPr>
              <w:t>群众</w:t>
            </w:r>
            <w:r>
              <w:rPr>
                <w:rFonts w:hint="eastAsia" w:ascii="方正小标宋简体" w:hAnsi="方正小标宋简体" w:eastAsia="方正小标宋简体" w:cs="方正小标宋简体"/>
                <w:sz w:val="44"/>
                <w:szCs w:val="44"/>
              </w:rPr>
              <w:t>举报</w:t>
            </w:r>
            <w:r>
              <w:rPr>
                <w:rFonts w:hint="eastAsia" w:ascii="方正小标宋简体" w:hAnsi="方正小标宋简体" w:eastAsia="方正小标宋简体" w:cs="方正小标宋简体"/>
                <w:sz w:val="44"/>
                <w:szCs w:val="44"/>
                <w:lang w:eastAsia="zh-CN"/>
              </w:rPr>
              <w:t>受理情况表（</w:t>
            </w:r>
            <w:r>
              <w:rPr>
                <w:rFonts w:hint="eastAsia" w:ascii="方正小标宋简体" w:hAnsi="方正小标宋简体" w:eastAsia="方正小标宋简体" w:cs="方正小标宋简体"/>
                <w:sz w:val="44"/>
                <w:szCs w:val="44"/>
                <w:lang w:val="en-US" w:eastAsia="zh-CN"/>
              </w:rPr>
              <w:t>2021.04.20</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云环督转〔2021〕155号</w:t>
            </w:r>
            <w:bookmarkStart w:id="0" w:name="_GoBack"/>
            <w:bookmarkEnd w:id="0"/>
          </w:p>
          <w:p/>
        </w:tc>
      </w:tr>
      <w:tr>
        <w:tblPrEx>
          <w:tblCellMar>
            <w:top w:w="0" w:type="dxa"/>
            <w:left w:w="0" w:type="dxa"/>
            <w:bottom w:w="0" w:type="dxa"/>
            <w:right w:w="0" w:type="dxa"/>
          </w:tblCellMar>
        </w:tblPrEx>
        <w:trPr>
          <w:trHeight w:val="636"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序号</w:t>
            </w:r>
          </w:p>
        </w:tc>
        <w:tc>
          <w:tcPr>
            <w:tcW w:w="91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举报地点</w:t>
            </w:r>
          </w:p>
        </w:tc>
        <w:tc>
          <w:tcPr>
            <w:tcW w:w="198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受理编号</w:t>
            </w:r>
          </w:p>
        </w:tc>
        <w:tc>
          <w:tcPr>
            <w:tcW w:w="542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举报内容</w:t>
            </w:r>
          </w:p>
        </w:tc>
        <w:tc>
          <w:tcPr>
            <w:tcW w:w="104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污染类型</w:t>
            </w:r>
          </w:p>
        </w:tc>
        <w:tc>
          <w:tcPr>
            <w:tcW w:w="60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重点关注</w:t>
            </w: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主办单位</w:t>
            </w:r>
          </w:p>
        </w:tc>
        <w:tc>
          <w:tcPr>
            <w:tcW w:w="1806"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督办（配合）单位</w:t>
            </w:r>
          </w:p>
        </w:tc>
      </w:tr>
      <w:tr>
        <w:tblPrEx>
          <w:tblCellMar>
            <w:top w:w="0" w:type="dxa"/>
            <w:left w:w="0" w:type="dxa"/>
            <w:bottom w:w="0" w:type="dxa"/>
            <w:right w:w="0"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花香满径小区5栋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D2YN202104190001</w:t>
            </w:r>
          </w:p>
        </w:tc>
        <w:tc>
          <w:tcPr>
            <w:tcW w:w="5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昆明市呈贡区花香满径小区5栋负一楼污水横流，臭味扰民。</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市住房城乡建设局</w:t>
            </w:r>
          </w:p>
        </w:tc>
      </w:tr>
      <w:tr>
        <w:tblPrEx>
          <w:tblCellMar>
            <w:top w:w="0" w:type="dxa"/>
            <w:left w:w="0" w:type="dxa"/>
            <w:bottom w:w="0" w:type="dxa"/>
            <w:right w:w="0" w:type="dxa"/>
          </w:tblCellMar>
        </w:tblPrEx>
        <w:trPr>
          <w:trHeight w:val="47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花千坊&amp;middot;实力心城</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D2YN202104190047</w:t>
            </w:r>
          </w:p>
        </w:tc>
        <w:tc>
          <w:tcPr>
            <w:tcW w:w="5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昆明市呈贡区花千坊实力心城10栋一楼烧烤店油烟扰民。</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大气</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市市场监督管理局市生态环境局</w:t>
            </w:r>
          </w:p>
        </w:tc>
      </w:tr>
      <w:tr>
        <w:tblPrEx>
          <w:tblCellMar>
            <w:top w:w="0" w:type="dxa"/>
            <w:left w:w="0" w:type="dxa"/>
            <w:bottom w:w="0" w:type="dxa"/>
            <w:right w:w="0" w:type="dxa"/>
          </w:tblCellMar>
        </w:tblPrEx>
        <w:trPr>
          <w:trHeight w:val="553"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花千坊商业街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D2YN202104190078</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昆明市呈贡区花千坊商业街焱棠烧烤油烟直排影响周边群众生活，举报人诉求拆除该店排烟管后接入公共排烟道。</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大气</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市市场监督管理局市生态环境局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颐明园小区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D2YN202104190088</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昆明市呈贡区颐明园小区长期露天堆放垃圾于蓝光天娇小区二期和睿博幼儿园围墙下，垃圾清理不及时且产生扬尘和噪声污染。</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大气,土壤,噪音</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27</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呈贡时代俊园A1-2地块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D2YN202104190091</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每晚10点至次日凌晨2点，昆明市呈贡区呈贡时代俊园A1-2地块的3家烧烤摊油烟和噪声扰民；附近宠物店亦存在犬吠扰民现象。</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大气,噪音</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市市场监督管理局市生态环境局市公安局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雨花街道明潭社区时代俊园A1-2地块青云宁院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D2YN202104190092</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昆明市呈贡区雨花街道明潭社区时代俊园A1-2地块青云宁院楼下的商业街烧烤油烟及油烟机噪声扰民。</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噪音,大气</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市市场监督管理局市生态环境局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吴家营赵家山</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D2YN202104190098</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昆明市呈贡区旧垃圾填埋场清理整治过程中，将分筛出的大件垃圾填埋至厂旁便道下，用石块和红土覆盖绿化，第三方检测报告数据显示合格，举报人认为存在二次污染。</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土壤</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时代俊园A2地块15幢10米远处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D2YN202104190099</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距昆明市呈贡区时代俊园A2地块15幢10米处的垃圾房恶臭、渗滤液污染环境，举报人诉求该垃圾房搬迁。</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土壤,大气,水</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32</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吴家营社区段家营村委会小关山</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D2YN202104190101</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2019年，昆明市呈贡区吴家营社区段家营村委会小官山垃圾填埋场因影响滇池环境被责令关停，目前该场未按要求完成垃圾清运即覆土绿化。</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土壤</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33</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吴家营社区段家营小官山垃圾填埋场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D2YN202104190102</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昆明市呈贡区吴家营社区段家营小官山垃圾填埋场，为无规范化处理设施的简易填埋场，2019年要求无害化处理时，仅筛选出少量垃圾进行处理，剩余垃圾直接覆土绿化，对土壤和地下水存在污染。</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土壤</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34</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吴家营小官山垃圾场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D2YN202104190103</w:t>
            </w:r>
          </w:p>
        </w:tc>
        <w:tc>
          <w:tcPr>
            <w:tcW w:w="5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2019年底，昆明市呈贡区吴家营小官山垃圾场未落实防渗措施，垃圾简易填埋后覆土封场，污染土壤和地下水。</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土壤,水</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市城市管理局</w:t>
            </w:r>
          </w:p>
        </w:tc>
      </w:tr>
      <w:tr>
        <w:tblPrEx>
          <w:tblCellMar>
            <w:top w:w="0" w:type="dxa"/>
            <w:left w:w="0" w:type="dxa"/>
            <w:bottom w:w="0" w:type="dxa"/>
            <w:right w:w="0" w:type="dxa"/>
          </w:tblCellMar>
        </w:tblPrEx>
        <w:trPr>
          <w:trHeight w:val="547" w:hRule="atLeast"/>
          <w:jc w:val="center"/>
        </w:trPr>
        <w:tc>
          <w:tcPr>
            <w:tcW w:w="531" w:type="dxa"/>
            <w:vMerge w:val="restart"/>
            <w:tcBorders>
              <w:top w:val="single" w:color="auto" w:sz="4" w:space="0"/>
              <w:left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38</w:t>
            </w:r>
          </w:p>
        </w:tc>
        <w:tc>
          <w:tcPr>
            <w:tcW w:w="912"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云南全省</w:t>
            </w:r>
          </w:p>
        </w:tc>
        <w:tc>
          <w:tcPr>
            <w:tcW w:w="1980"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X2YN202104190012</w:t>
            </w:r>
          </w:p>
        </w:tc>
        <w:tc>
          <w:tcPr>
            <w:tcW w:w="1808"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云南环保垂改后，目前工作存在以下问题</w:t>
            </w:r>
            <w:r>
              <w:rPr>
                <w:rFonts w:hint="eastAsia" w:ascii="Arial" w:hAnsi="Arial" w:eastAsia="宋体" w:cs="Arial"/>
                <w:color w:val="000000"/>
                <w:sz w:val="20"/>
                <w:szCs w:val="20"/>
              </w:rPr>
              <w:t>。</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r>
              <w:rPr>
                <w:rFonts w:hint="eastAsia" w:ascii="Arial" w:hAnsi="Arial" w:eastAsia="宋体" w:cs="Arial"/>
                <w:color w:val="000000"/>
                <w:sz w:val="20"/>
                <w:szCs w:val="20"/>
              </w:rPr>
              <w:t>1.</w:t>
            </w:r>
            <w:r>
              <w:rPr>
                <w:rFonts w:ascii="Arial" w:hAnsi="Arial" w:eastAsia="宋体" w:cs="Arial"/>
                <w:color w:val="000000"/>
                <w:sz w:val="20"/>
                <w:szCs w:val="20"/>
              </w:rPr>
              <w:t>地方政府将应履行职责强加给县区分局承担，县区纪委干预案件处罚工作、对经费保障不足和难以完成的工作追究问责</w:t>
            </w:r>
            <w:r>
              <w:rPr>
                <w:rFonts w:hint="eastAsia" w:ascii="Arial" w:hAnsi="Arial" w:eastAsia="宋体" w:cs="Arial"/>
                <w:color w:val="000000"/>
                <w:sz w:val="20"/>
                <w:szCs w:val="20"/>
              </w:rPr>
              <w:t>。</w:t>
            </w:r>
          </w:p>
        </w:tc>
        <w:tc>
          <w:tcPr>
            <w:tcW w:w="1042"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r>
              <w:rPr>
                <w:rFonts w:ascii="Arial" w:hAnsi="Arial" w:eastAsia="宋体" w:cs="Arial"/>
                <w:color w:val="000000"/>
                <w:sz w:val="20"/>
                <w:szCs w:val="20"/>
              </w:rPr>
              <w:t>其他污染</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各县（市区）政府、各开发（度假）区管委会</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市委编办市纪委监委</w:t>
            </w:r>
          </w:p>
        </w:tc>
      </w:tr>
      <w:tr>
        <w:tblPrEx>
          <w:tblCellMar>
            <w:top w:w="0" w:type="dxa"/>
            <w:left w:w="0" w:type="dxa"/>
            <w:bottom w:w="0" w:type="dxa"/>
            <w:right w:w="0" w:type="dxa"/>
          </w:tblCellMar>
        </w:tblPrEx>
        <w:trPr>
          <w:trHeight w:val="547" w:hRule="atLeast"/>
          <w:jc w:val="center"/>
        </w:trPr>
        <w:tc>
          <w:tcPr>
            <w:tcW w:w="531" w:type="dxa"/>
            <w:vMerge w:val="continue"/>
            <w:tcBorders>
              <w:left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p>
        </w:tc>
        <w:tc>
          <w:tcPr>
            <w:tcW w:w="912"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1980"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1808"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textAlignment w:val="center"/>
              <w:rPr>
                <w:rFonts w:ascii="Arial" w:hAnsi="Arial" w:eastAsia="宋体" w:cs="Arial"/>
                <w:color w:val="000000"/>
                <w:sz w:val="20"/>
                <w:szCs w:val="20"/>
              </w:rPr>
            </w:pPr>
            <w:r>
              <w:rPr>
                <w:rFonts w:ascii="Arial" w:hAnsi="Arial" w:eastAsia="宋体" w:cs="Arial"/>
                <w:color w:val="000000"/>
                <w:sz w:val="20"/>
                <w:szCs w:val="20"/>
              </w:rPr>
              <w:t>2.工作经费保障不足</w:t>
            </w:r>
            <w:r>
              <w:rPr>
                <w:rFonts w:hint="eastAsia" w:ascii="Arial" w:hAnsi="Arial" w:eastAsia="宋体" w:cs="Arial"/>
                <w:color w:val="000000"/>
                <w:sz w:val="20"/>
                <w:szCs w:val="20"/>
              </w:rPr>
              <w:t>。</w:t>
            </w:r>
          </w:p>
        </w:tc>
        <w:tc>
          <w:tcPr>
            <w:tcW w:w="1042"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市生态环境局</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市财政局</w:t>
            </w:r>
          </w:p>
        </w:tc>
      </w:tr>
      <w:tr>
        <w:tblPrEx>
          <w:tblCellMar>
            <w:top w:w="0" w:type="dxa"/>
            <w:left w:w="0" w:type="dxa"/>
            <w:bottom w:w="0" w:type="dxa"/>
            <w:right w:w="0" w:type="dxa"/>
          </w:tblCellMar>
        </w:tblPrEx>
        <w:trPr>
          <w:trHeight w:val="547" w:hRule="atLeast"/>
          <w:jc w:val="center"/>
        </w:trPr>
        <w:tc>
          <w:tcPr>
            <w:tcW w:w="531" w:type="dxa"/>
            <w:vMerge w:val="continue"/>
            <w:tcBorders>
              <w:left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p>
        </w:tc>
        <w:tc>
          <w:tcPr>
            <w:tcW w:w="912"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1980"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1808"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textAlignment w:val="center"/>
              <w:rPr>
                <w:rFonts w:ascii="Arial" w:hAnsi="Arial" w:eastAsia="宋体" w:cs="Arial"/>
                <w:color w:val="000000"/>
                <w:sz w:val="20"/>
                <w:szCs w:val="20"/>
              </w:rPr>
            </w:pPr>
            <w:r>
              <w:rPr>
                <w:rFonts w:hint="eastAsia" w:ascii="Arial" w:hAnsi="Arial" w:eastAsia="宋体" w:cs="Arial"/>
                <w:color w:val="000000"/>
                <w:sz w:val="20"/>
                <w:szCs w:val="20"/>
              </w:rPr>
              <w:t>3.</w:t>
            </w:r>
            <w:r>
              <w:rPr>
                <w:rFonts w:ascii="Arial" w:hAnsi="Arial" w:eastAsia="宋体" w:cs="Arial"/>
                <w:color w:val="000000"/>
                <w:sz w:val="20"/>
                <w:szCs w:val="20"/>
              </w:rPr>
              <w:t>人员编制不足</w:t>
            </w:r>
            <w:r>
              <w:rPr>
                <w:rFonts w:hint="eastAsia" w:ascii="Arial" w:hAnsi="Arial" w:eastAsia="宋体" w:cs="Arial"/>
                <w:color w:val="000000"/>
                <w:sz w:val="20"/>
                <w:szCs w:val="20"/>
              </w:rPr>
              <w:t>。</w:t>
            </w:r>
          </w:p>
        </w:tc>
        <w:tc>
          <w:tcPr>
            <w:tcW w:w="1042" w:type="dxa"/>
            <w:vMerge w:val="continue"/>
            <w:tcBorders>
              <w:left w:val="single" w:color="auto" w:sz="4" w:space="0"/>
              <w:right w:val="single" w:color="auto" w:sz="4" w:space="0"/>
            </w:tcBorders>
            <w:shd w:val="clear" w:color="auto" w:fill="auto"/>
            <w:vAlign w:val="center"/>
          </w:tcPr>
          <w:p>
            <w:pPr>
              <w:spacing w:after="0" w:line="240" w:lineRule="exact"/>
              <w:jc w:val="center"/>
              <w:textAlignment w:val="center"/>
              <w:rPr>
                <w:rFonts w:ascii="Arial" w:hAnsi="Arial" w:eastAsia="宋体" w:cs="Arial"/>
                <w:color w:val="000000"/>
                <w:sz w:val="20"/>
                <w:szCs w:val="20"/>
              </w:rPr>
            </w:pP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市委编办</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p>
        </w:tc>
      </w:tr>
      <w:tr>
        <w:tblPrEx>
          <w:tblCellMar>
            <w:top w:w="0" w:type="dxa"/>
            <w:left w:w="0" w:type="dxa"/>
            <w:bottom w:w="0" w:type="dxa"/>
            <w:right w:w="0" w:type="dxa"/>
          </w:tblCellMar>
        </w:tblPrEx>
        <w:trPr>
          <w:trHeight w:val="547" w:hRule="atLeast"/>
          <w:jc w:val="center"/>
        </w:trPr>
        <w:tc>
          <w:tcPr>
            <w:tcW w:w="531" w:type="dxa"/>
            <w:vMerge w:val="continue"/>
            <w:tcBorders>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仿宋_GB2312" w:hAnsi="仿宋_GB2312" w:eastAsia="仿宋_GB2312" w:cs="仿宋_GB2312"/>
                <w:sz w:val="20"/>
                <w:szCs w:val="20"/>
              </w:rPr>
            </w:pPr>
          </w:p>
        </w:tc>
        <w:tc>
          <w:tcPr>
            <w:tcW w:w="912"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p>
        </w:tc>
        <w:tc>
          <w:tcPr>
            <w:tcW w:w="1980"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p>
        </w:tc>
        <w:tc>
          <w:tcPr>
            <w:tcW w:w="1808"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textAlignment w:val="center"/>
              <w:rPr>
                <w:rFonts w:ascii="Arial" w:hAnsi="Arial" w:eastAsia="宋体" w:cs="Arial"/>
                <w:color w:val="000000"/>
                <w:sz w:val="20"/>
                <w:szCs w:val="20"/>
              </w:rPr>
            </w:pPr>
            <w:r>
              <w:rPr>
                <w:rFonts w:hint="eastAsia" w:ascii="Arial" w:hAnsi="Arial" w:eastAsia="宋体" w:cs="Arial"/>
                <w:color w:val="000000"/>
                <w:sz w:val="20"/>
                <w:szCs w:val="20"/>
              </w:rPr>
              <w:t>4.</w:t>
            </w:r>
            <w:r>
              <w:rPr>
                <w:rFonts w:ascii="Arial" w:hAnsi="Arial" w:eastAsia="宋体" w:cs="Arial"/>
                <w:color w:val="000000"/>
                <w:sz w:val="20"/>
                <w:szCs w:val="20"/>
              </w:rPr>
              <w:t>办公用房和车辆配备不足。</w:t>
            </w:r>
          </w:p>
        </w:tc>
        <w:tc>
          <w:tcPr>
            <w:tcW w:w="1042"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仿宋_GB2312" w:hAnsi="仿宋_GB2312" w:eastAsia="仿宋_GB2312" w:cs="仿宋_GB2312"/>
                <w:sz w:val="20"/>
                <w:szCs w:val="20"/>
              </w:rPr>
            </w:pP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rPr>
                <w:rFonts w:ascii="仿宋_GB2312" w:hAnsi="仿宋_GB2312" w:eastAsia="仿宋_GB2312" w:cs="仿宋_GB2312"/>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市机关事务管理局、各县（市区）政府、各开发（度假）区管委会</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p>
        </w:tc>
      </w:tr>
    </w:tbl>
    <w:p/>
    <w:p/>
    <w:sectPr>
      <w:headerReference r:id="rId4" w:type="default"/>
      <w:footerReference r:id="rId5" w:type="default"/>
      <w:footerReference r:id="rId6" w:type="even"/>
      <w:pgSz w:w="16838" w:h="11906" w:orient="landscape"/>
      <w:pgMar w:top="1134" w:right="1531" w:bottom="1701" w:left="1531" w:header="851" w:footer="992" w:gutter="0"/>
      <w:pgNumType w:fmt="numberInDash"/>
      <w:cols w:space="720"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- 8 -</w:t>
                          </w:r>
                          <w:r>
                            <w:rPr>
                              <w:rFonts w:ascii="新宋体" w:hAnsi="新宋体" w:eastAsia="新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- 8 -</w:t>
                    </w:r>
                    <w:r>
                      <w:rPr>
                        <w:rFonts w:ascii="新宋体" w:hAnsi="新宋体" w:eastAsia="新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25E62"/>
    <w:rsid w:val="08DA4FC1"/>
    <w:rsid w:val="6D72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8"/>
    <w:basedOn w:val="1"/>
    <w:next w:val="1"/>
    <w:unhideWhenUsed/>
    <w:qFormat/>
    <w:uiPriority w:val="0"/>
    <w:pPr>
      <w:keepNext/>
      <w:keepLines/>
      <w:spacing w:line="317" w:lineRule="auto"/>
      <w:outlineLvl w:val="7"/>
    </w:pPr>
    <w:rPr>
      <w:rFonts w:ascii="Arial" w:hAnsi="Arial" w:eastAsia="黑体"/>
      <w:sz w:val="24"/>
    </w:rPr>
  </w:style>
  <w:style w:type="paragraph" w:styleId="3">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 w:type="paragraph" w:styleId="5">
    <w:name w:val="header"/>
    <w:basedOn w:val="1"/>
    <w:unhideWhenUsed/>
    <w:qFormat/>
    <w:uiPriority w:val="0"/>
    <w:pPr>
      <w:pBdr>
        <w:bottom w:val="single" w:color="auto" w:sz="6" w:space="1"/>
      </w:pBdr>
      <w:tabs>
        <w:tab w:val="center" w:pos="4153"/>
        <w:tab w:val="right" w:pos="8306"/>
      </w:tabs>
      <w:jc w:val="center"/>
    </w:pPr>
    <w:rPr>
      <w:sz w:val="18"/>
      <w:szCs w:val="18"/>
    </w:rPr>
  </w:style>
  <w:style w:type="character" w:styleId="8">
    <w:name w:val="page number"/>
    <w:basedOn w:val="7"/>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2021-04-22T01:16:00Z</dcterms:created>
  <dc:creator>Administrator</dc:creator>
  <cp:lastModifiedBy>Administrator</cp:lastModifiedBy>
  <dcterms:modified xsi:type="dcterms:W3CDTF">2021-04-22T01:20:30Z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FC4A09276BD34A37AC9371B553DF5722</vt:lpwstr>
  </property>
</Properties>
</file>