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bookmarkStart w:id="2" w:name="_GoBack"/>
      <w:bookmarkEnd w:id="2"/>
      <w:r>
        <w:rPr>
          <w:rFonts w:hint="eastAsia" w:ascii="方正小标宋简体" w:hAnsi="方正小标宋简体" w:eastAsia="方正小标宋简体" w:cs="方正小标宋简体"/>
          <w:sz w:val="44"/>
          <w:szCs w:val="44"/>
        </w:rPr>
        <w:t>投诉问题办理情况公示表</w:t>
      </w:r>
    </w:p>
    <w:tbl>
      <w:tblPr>
        <w:tblStyle w:val="5"/>
        <w:tblpPr w:leftFromText="180" w:rightFromText="180" w:vertAnchor="text" w:horzAnchor="page" w:tblpX="1624" w:tblpY="570"/>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投诉问题</w:t>
            </w:r>
          </w:p>
        </w:tc>
        <w:tc>
          <w:tcPr>
            <w:tcW w:w="7648" w:type="dxa"/>
            <w:vAlign w:val="center"/>
          </w:tcPr>
          <w:p>
            <w:pPr>
              <w:widowControl/>
              <w:spacing w:line="560" w:lineRule="exact"/>
              <w:rPr>
                <w:rFonts w:asciiTheme="minorEastAsia" w:hAnsiTheme="minorEastAsia" w:eastAsiaTheme="minorEastAsia"/>
                <w:sz w:val="28"/>
                <w:szCs w:val="28"/>
              </w:rPr>
            </w:pPr>
            <w:r>
              <w:rPr>
                <w:rFonts w:hint="eastAsia" w:ascii="仿宋_GB2312" w:eastAsia="仿宋_GB2312"/>
                <w:szCs w:val="32"/>
              </w:rPr>
              <w:t>受理编号：</w:t>
            </w:r>
            <w:r>
              <w:rPr>
                <w:rFonts w:ascii="仿宋_GB2312" w:eastAsia="仿宋_GB2312"/>
                <w:szCs w:val="32"/>
              </w:rPr>
              <w:t>D2YN202104070002</w:t>
            </w:r>
            <w:r>
              <w:rPr>
                <w:rFonts w:hint="eastAsia" w:ascii="仿宋_GB2312" w:eastAsia="仿宋_GB2312"/>
                <w:szCs w:val="32"/>
              </w:rPr>
              <w:t>。投诉人反映：呈贡区旧垃圾填埋场清理整治过程中，将筛分出的大件垃圾焚烧后填埋在该厂旁边的便道路下，</w:t>
            </w:r>
            <w:bookmarkStart w:id="0" w:name="_Hlk68802859"/>
            <w:r>
              <w:rPr>
                <w:rFonts w:hint="eastAsia" w:ascii="仿宋_GB2312" w:eastAsia="仿宋_GB2312"/>
                <w:szCs w:val="32"/>
              </w:rPr>
              <w:t>用石块和红土覆盖绿化，</w:t>
            </w:r>
            <w:bookmarkEnd w:id="0"/>
            <w:bookmarkStart w:id="1" w:name="_Hlk68803362"/>
            <w:r>
              <w:rPr>
                <w:rFonts w:hint="eastAsia" w:ascii="仿宋_GB2312" w:eastAsia="仿宋_GB2312"/>
                <w:szCs w:val="32"/>
              </w:rPr>
              <w:t>第三方检测报告数据显示合格</w:t>
            </w:r>
            <w:bookmarkEnd w:id="1"/>
            <w:r>
              <w:rPr>
                <w:rFonts w:hint="eastAsia" w:ascii="仿宋_GB2312" w:eastAsia="仿宋_GB2312"/>
                <w:szCs w:val="32"/>
              </w:rPr>
              <w:t>，举报人认为存在二次污染。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snapToGrid w:val="0"/>
              <w:spacing w:line="480" w:lineRule="exact"/>
              <w:rPr>
                <w:color w:val="000000"/>
                <w:sz w:val="28"/>
                <w:szCs w:val="28"/>
              </w:rPr>
            </w:pPr>
            <w:r>
              <w:rPr>
                <w:rFonts w:hint="eastAsia" w:ascii="仿宋_GB2312" w:eastAsia="仿宋_GB2312"/>
                <w:szCs w:val="32"/>
              </w:rPr>
              <w:t>呈贡区城管局于4月8日组织人员进行了现场核实。投诉人反映情况部分属实。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办理情况</w:t>
            </w:r>
          </w:p>
        </w:tc>
        <w:tc>
          <w:tcPr>
            <w:tcW w:w="7648" w:type="dxa"/>
            <w:vAlign w:val="center"/>
          </w:tcPr>
          <w:p>
            <w:pPr>
              <w:snapToGrid w:val="0"/>
              <w:spacing w:line="4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1、针对</w:t>
            </w:r>
            <w:r>
              <w:rPr>
                <w:rFonts w:hint="eastAsia" w:ascii="仿宋_GB2312" w:hAnsi="仿宋_GB2312" w:eastAsia="仿宋_GB2312" w:cs="仿宋_GB2312"/>
                <w:color w:val="000000"/>
                <w:sz w:val="32"/>
                <w:szCs w:val="32"/>
              </w:rPr>
              <w:t>投诉人反映的“将筛分出的大件垃圾焚烧后填埋在该厂旁边的便道路下，用石块和红土覆盖绿化”问题：该项目属于旧生活垃圾填埋场治理项目，严格按照设计规范和相关行业标准施工，不涉及大件垃圾焚烧处置。筛分出的主要物质和处理措施是：轻质物运往昆明丰德环保科技有限公司进行焚烧处理，焚烧产物为炉渣和飞灰，外运垃圾填埋场进行填埋处理；腐殖土经检测合格后用于周边绿化，检测不合格的外运垃圾填埋场进行填埋处理；无机物外运垃圾填埋场进行填埋处理。在治理过程中，为便于运输，确实用石块铺路修复过1#厂房到3#厂房之间长约300米的便道（该便道不在垃圾填埋范围，便道下未填埋过垃圾），后期按照环评要求进行了绿化恢复工作。不存在将筛分出的大件垃圾焚烧后填埋在该厂旁边的便道路下的问题。</w:t>
            </w:r>
          </w:p>
          <w:p>
            <w:pPr>
              <w:snapToGrid w:val="0"/>
              <w:spacing w:line="480" w:lineRule="exact"/>
              <w:rPr>
                <w:color w:val="000000"/>
                <w:sz w:val="28"/>
                <w:szCs w:val="28"/>
              </w:rPr>
            </w:pPr>
            <w:r>
              <w:rPr>
                <w:rFonts w:hint="eastAsia" w:ascii="仿宋_GB2312" w:hAnsi="仿宋_GB2312" w:eastAsia="仿宋_GB2312" w:cs="仿宋_GB2312"/>
                <w:color w:val="000000"/>
                <w:sz w:val="32"/>
                <w:szCs w:val="32"/>
              </w:rPr>
              <w:t>2、针对投诉人反映的“第三方检测报告数据显示合格，举报人认为存在二次污染”问题：该项目治理过程中，聘请第三方检测机构对现场不同区域的水、空气、噪声、土壤、固废进行检测，主要检测pH值、重金属含量等指标，检测结果均为合格。2020年6月项目环保验收时第三方检测机构在呈贡区城市管理局、项目施工方、监理方共同见证下，对项目现场土壤、大气及地下水均进行了现场取样，检测结果均为合格，未发生污染情况，不存在二次污染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widowControl/>
              <w:spacing w:line="560" w:lineRule="exact"/>
              <w:jc w:val="center"/>
              <w:rPr>
                <w:rFonts w:hint="default" w:ascii="仿宋_GB2312" w:eastAsia="仿宋_GB2312"/>
                <w:szCs w:val="32"/>
                <w:lang w:val="en-US" w:eastAsia="zh-CN"/>
              </w:rPr>
            </w:pPr>
            <w:r>
              <w:rPr>
                <w:rFonts w:hint="eastAsia" w:ascii="仿宋_GB2312" w:eastAsia="仿宋_GB2312"/>
                <w:szCs w:val="32"/>
              </w:rPr>
              <w:t>昆明市呈贡区</w:t>
            </w:r>
            <w:r>
              <w:rPr>
                <w:rFonts w:hint="eastAsia" w:ascii="仿宋_GB2312" w:eastAsia="仿宋_GB2312"/>
                <w:szCs w:val="32"/>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仿宋_GB2312" w:eastAsia="仿宋_GB231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接到投诉件后，第一时间组织</w:t>
            </w:r>
            <w:r>
              <w:rPr>
                <w:rFonts w:hint="eastAsia" w:ascii="仿宋_GB2312" w:hAnsi="仿宋_GB2312" w:eastAsia="仿宋_GB2312" w:cs="仿宋_GB2312"/>
                <w:color w:val="000000"/>
                <w:sz w:val="32"/>
                <w:szCs w:val="32"/>
                <w:lang w:val="en-US" w:eastAsia="zh-CN"/>
              </w:rPr>
              <w:t>区城市管理局</w:t>
            </w:r>
            <w:r>
              <w:rPr>
                <w:rFonts w:hint="eastAsia" w:ascii="仿宋_GB2312" w:hAnsi="仿宋_GB2312" w:eastAsia="仿宋_GB2312" w:cs="仿宋_GB2312"/>
                <w:color w:val="000000"/>
                <w:sz w:val="32"/>
                <w:szCs w:val="32"/>
              </w:rPr>
              <w:t>到项目现场核实相关情况，针对投诉人反映的问题，逐一仔细核查项目现状、查阅检测报告等台账资料，并于次日再次组织人员到现场进行复查，未发现环境污染情况。同时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加强对项目后续工作的督促监管，要求施工方进一步落实安全生产和环境保护责任，严格按规范做好项目收尾工作，确保多年遗留的环境历史问题得到彻底整治。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widowControl/>
              <w:spacing w:line="560" w:lineRule="exact"/>
              <w:jc w:val="left"/>
              <w:rPr>
                <w:rFonts w:hint="eastAsia" w:ascii="仿宋_GB2312" w:eastAsia="仿宋_GB2312"/>
                <w:szCs w:val="32"/>
              </w:rPr>
            </w:pPr>
            <w:r>
              <w:rPr>
                <w:rFonts w:hint="eastAsia" w:ascii="仿宋_GB2312" w:eastAsia="仿宋_GB2312"/>
                <w:szCs w:val="32"/>
              </w:rPr>
              <w:t>现将该投诉问题办理情况进行公示，如有意见建议，请反馈至呈贡区城市管理局。联系人员及电话：杨云，</w:t>
            </w:r>
            <w:r>
              <w:rPr>
                <w:rFonts w:ascii="仿宋_GB2312" w:eastAsia="仿宋_GB2312"/>
                <w:szCs w:val="32"/>
              </w:rPr>
              <w:t>67494933</w:t>
            </w:r>
            <w:r>
              <w:rPr>
                <w:rFonts w:hint="eastAsia" w:ascii="仿宋_GB2312" w:eastAsia="仿宋_GB2312"/>
                <w:szCs w:val="32"/>
              </w:rPr>
              <w:t>。</w:t>
            </w:r>
          </w:p>
        </w:tc>
      </w:tr>
    </w:tbl>
    <w:p>
      <w:pPr>
        <w:widowControl/>
        <w:spacing w:line="560" w:lineRule="exact"/>
        <w:jc w:val="left"/>
        <w:rPr>
          <w:rFonts w:hint="eastAsia" w:ascii="仿宋_GB2312" w:eastAsia="仿宋_GB2312"/>
          <w:szCs w:val="32"/>
        </w:rPr>
      </w:pPr>
    </w:p>
    <w:p>
      <w:pPr>
        <w:widowControl/>
        <w:spacing w:line="560" w:lineRule="exact"/>
        <w:jc w:val="left"/>
        <w:rPr>
          <w:rFonts w:hint="default" w:ascii="Times New Roman" w:hAnsi="Times New Roman" w:eastAsia="仿宋_GB2312" w:cs="Times New Roman"/>
          <w:szCs w:val="32"/>
        </w:rPr>
      </w:pPr>
      <w:r>
        <w:rPr>
          <w:rFonts w:hint="default" w:ascii="Times New Roman" w:hAnsi="Times New Roman" w:eastAsia="仿宋_GB2312" w:cs="Times New Roman"/>
          <w:szCs w:val="32"/>
        </w:rPr>
        <w:t>公示单位：昆明市呈贡区</w:t>
      </w:r>
      <w:r>
        <w:rPr>
          <w:rFonts w:hint="default" w:ascii="Times New Roman" w:hAnsi="Times New Roman" w:eastAsia="仿宋_GB2312" w:cs="Times New Roman"/>
          <w:szCs w:val="32"/>
          <w:lang w:val="en-US" w:eastAsia="zh-CN"/>
        </w:rPr>
        <w:t>人民政府</w:t>
      </w:r>
      <w:r>
        <w:rPr>
          <w:rFonts w:hint="default" w:ascii="Times New Roman" w:hAnsi="Times New Roman" w:eastAsia="仿宋_GB2312" w:cs="Times New Roman"/>
          <w:szCs w:val="32"/>
        </w:rPr>
        <w:t xml:space="preserve">　　　   </w:t>
      </w:r>
    </w:p>
    <w:p>
      <w:pPr>
        <w:widowControl/>
        <w:spacing w:line="560" w:lineRule="exact"/>
        <w:ind w:firstLine="1920" w:firstLineChars="600"/>
        <w:jc w:val="left"/>
      </w:pPr>
      <w:r>
        <w:rPr>
          <w:rFonts w:hint="default" w:ascii="Times New Roman" w:hAnsi="Times New Roman" w:eastAsia="仿宋_GB2312" w:cs="Times New Roman"/>
          <w:szCs w:val="32"/>
        </w:rPr>
        <w:t>2021年4</w:t>
      </w:r>
      <w:r>
        <w:rPr>
          <w:sz w:val="32"/>
        </w:rPr>
        <w:pict>
          <v:shape id="Control 3" o:spid="_x0000_s1040" o:spt="201" alt="" type="#_x0000_t201" style="position:absolute;left:0pt;margin-left:110.15pt;margin-top:-70.95pt;height:128pt;width:128pt;z-index:251659264;mso-width-relative:page;mso-height-relative:page;" o:ole="t" filled="f" o:preferrelative="t" stroked="f" coordsize="21600,21600">
            <v:path/>
            <v:fill on="f" focussize="0,0"/>
            <v:stroke on="f"/>
            <v:imagedata r:id="rId5" o:title=""/>
            <o:lock v:ext="edit" aspectratio="f"/>
          </v:shape>
          <w:control r:id="rId4" w:name="Control 3" w:shapeid="Control 3"/>
        </w:pict>
      </w:r>
      <w:r>
        <w:rPr>
          <w:rFonts w:hint="default" w:ascii="Times New Roman" w:hAnsi="Times New Roman" w:eastAsia="仿宋_GB2312" w:cs="Times New Roman"/>
          <w:szCs w:val="32"/>
        </w:rPr>
        <w:t>月</w:t>
      </w:r>
      <w:r>
        <w:rPr>
          <w:rFonts w:hint="default" w:ascii="Times New Roman" w:hAnsi="Times New Roman" w:eastAsia="仿宋_GB2312" w:cs="Times New Roman"/>
          <w:szCs w:val="32"/>
          <w:lang w:val="en-US" w:eastAsia="zh-CN"/>
        </w:rPr>
        <w:t>13</w:t>
      </w:r>
      <w:r>
        <w:rPr>
          <w:rFonts w:hint="default" w:ascii="Times New Roman" w:hAnsi="Times New Roman" w:eastAsia="仿宋_GB2312" w:cs="Times New Roman"/>
          <w:szCs w:val="32"/>
        </w:rPr>
        <w:t>日</w:t>
      </w:r>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RXlACId5j7exe5gmJWEigiOyaNI=" w:salt="CtGHeBD4cmTpVCLrA2Fw1w=="/>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10AE8"/>
    <w:rsid w:val="00416687"/>
    <w:rsid w:val="006175E8"/>
    <w:rsid w:val="00811C20"/>
    <w:rsid w:val="0087720E"/>
    <w:rsid w:val="009B0054"/>
    <w:rsid w:val="00B677E8"/>
    <w:rsid w:val="00C33C0F"/>
    <w:rsid w:val="00E56FAC"/>
    <w:rsid w:val="0CF810DA"/>
    <w:rsid w:val="0E697562"/>
    <w:rsid w:val="105E10D2"/>
    <w:rsid w:val="1B245A5F"/>
    <w:rsid w:val="1EE23237"/>
    <w:rsid w:val="22C00CF5"/>
    <w:rsid w:val="2D71078D"/>
    <w:rsid w:val="2EF44E0A"/>
    <w:rsid w:val="35ED1851"/>
    <w:rsid w:val="3D0F1831"/>
    <w:rsid w:val="3DE7112B"/>
    <w:rsid w:val="41333E9F"/>
    <w:rsid w:val="46CE2E87"/>
    <w:rsid w:val="47F205C0"/>
    <w:rsid w:val="4A7A6223"/>
    <w:rsid w:val="4ED83A82"/>
    <w:rsid w:val="4FD52D04"/>
    <w:rsid w:val="55B13886"/>
    <w:rsid w:val="5B450A89"/>
    <w:rsid w:val="6420293C"/>
    <w:rsid w:val="66B5516D"/>
    <w:rsid w:val="676A1D3B"/>
    <w:rsid w:val="73934D06"/>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Arial"/>
      <w:kern w:val="2"/>
      <w:sz w:val="3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Calibri" w:hAnsi="Calibri" w:eastAsia="仿宋" w:cs="Arial"/>
      <w:kern w:val="2"/>
      <w:sz w:val="18"/>
      <w:szCs w:val="18"/>
    </w:rPr>
  </w:style>
  <w:style w:type="character" w:customStyle="1" w:styleId="8">
    <w:name w:val="页脚 字符"/>
    <w:basedOn w:val="6"/>
    <w:link w:val="2"/>
    <w:qFormat/>
    <w:uiPriority w:val="0"/>
    <w:rPr>
      <w:rFonts w:ascii="Calibri" w:hAnsi="Calibri" w:eastAsia="仿宋"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Pages>
  <Words>150</Words>
  <Characters>857</Characters>
  <Lines>7</Lines>
  <Paragraphs>2</Paragraphs>
  <TotalTime>1</TotalTime>
  <ScaleCrop>false</ScaleCrop>
  <LinksUpToDate>false</LinksUpToDate>
  <CharactersWithSpaces>1005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2021-04-09T10:49:00Z</dcterms:created>
  <dc:creator>Administrator</dc:creator>
  <cp:lastModifiedBy>WPS_1474284500</cp:lastModifiedBy>
  <cp:lastPrinted>2021-04-13T08:01:00Z</cp:lastPrinted>
  <dcterms:modified xsi:type="dcterms:W3CDTF">2021-04-13T08:23:07Z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docranid">
    <vt:lpwstr>D5CF61BCB9804A689367F652418D5BAD</vt:lpwstr>
  </property>
  <property fmtid="{D5CDD505-2E9C-101B-9397-08002B2CF9AE}" pid="4" name="ICV">
    <vt:lpwstr>F6A8C43310AD4E6A945C47A0CE1BC9EB</vt:lpwstr>
  </property>
</Properties>
</file>