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activeX/activeX1.bin" ContentType="application/vnd.ms-office.activeX"/>
  <Override PartName="/word/activeX/activeX1.xml" ContentType="application/vnd.ms-office.activeX+xml"/>
  <Override PartName="/word/activeX/activeX2.bin" ContentType="application/vnd.ms-office.activeX"/>
  <Override PartName="/word/activeX/activeX2.xml" ContentType="application/vnd.ms-office.activeX+xml"/>
  <Override PartName="/word/activeX/activeX3.bin" ContentType="application/vnd.ms-office.activeX"/>
  <Override PartName="/word/activeX/activeX3.xml" ContentType="application/vnd.ms-office.activeX+xml"/>
  <Override PartName="/word/activeX/activeX4.bin" ContentType="application/vnd.ms-office.activeX"/>
  <Override PartName="/word/activeX/activeX4.xml" ContentType="application/vnd.ms-office.activeX+xml"/>
  <Override PartName="/word/activeX/activeX5.bin" ContentType="application/vnd.ms-office.activeX"/>
  <Override PartName="/word/activeX/activeX5.xml" ContentType="application/vnd.ms-office.activeX+xml"/>
  <Override PartName="/word/activeX/activeX6.bin" ContentType="application/vnd.ms-office.activeX"/>
  <Override PartName="/word/activeX/activeX6.xml" ContentType="application/vnd.ms-office.activeX+xml"/>
  <Override PartName="/word/activeX/activeX7.bin" ContentType="application/vnd.ms-office.activeX"/>
  <Override PartName="/word/activeX/activeX7.xml" ContentType="application/vnd.ms-office.activeX+xml"/>
  <Override PartName="/word/activeX/activeX8.bin" ContentType="application/vnd.ms-office.activeX"/>
  <Override PartName="/word/activeX/activeX8.xml" ContentType="application/vnd.ms-office.activeX+xml"/>
  <Override PartName="/word/activeX/activeX9.bin" ContentType="application/vnd.ms-office.activeX"/>
  <Override PartName="/word/activeX/activeX9.xml" ContentType="application/vnd.ms-office.activeX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18"/>
      </w:pPr>
      <w:r>
        <w:t>窗体顶端</w:t>
      </w:r>
    </w:p>
    <w:p>
      <w:pPr>
        <w:pStyle w:val="20"/>
      </w:pPr>
      <w:r>
        <w:t>窗体顶端</w:t>
      </w:r>
    </w:p>
    <w:p>
      <w:pPr>
        <w:pStyle w:val="22"/>
      </w:pPr>
      <w:r>
        <w:t>窗体顶端</w:t>
      </w:r>
    </w:p>
    <w:p>
      <w:pPr>
        <w:pStyle w:val="22"/>
      </w:pPr>
      <w:r>
        <w:t>窗体顶端</w:t>
      </w:r>
    </w:p>
    <w:p>
      <w:pPr>
        <w:pStyle w:val="24"/>
      </w:pPr>
      <w:r>
        <w:t>窗体顶端</w:t>
      </w:r>
    </w:p>
    <w:p>
      <w:pPr>
        <w:pStyle w:val="26"/>
      </w:pPr>
      <w:r>
        <w:t>窗体顶端</w:t>
      </w:r>
    </w:p>
    <w:p>
      <w:pPr>
        <w:pStyle w:val="28"/>
      </w:pPr>
      <w:r>
        <w:t>窗体顶端</w:t>
      </w:r>
    </w:p>
    <w:p>
      <w:pPr>
        <w:pStyle w:val="32"/>
      </w:pPr>
      <w:r>
        <w:t>窗体顶端</w:t>
      </w:r>
    </w:p>
    <w:p>
      <w:pPr>
        <w:pStyle w:val="34"/>
      </w:pPr>
      <w:r>
        <w:t>窗体顶端</w:t>
      </w:r>
    </w:p>
    <w:p>
      <w:pPr>
        <w:pStyle w:val="36"/>
      </w:pPr>
      <w:r>
        <w:t>窗体顶端</w:t>
      </w:r>
    </w:p>
    <w:p>
      <w:pPr>
        <w:pStyle w:val="38"/>
      </w:pPr>
      <w:r>
        <w:t>窗体顶端</w:t>
      </w:r>
    </w:p>
    <w:p>
      <w:pPr>
        <w:pStyle w:val="40"/>
      </w:pPr>
      <w:r>
        <w:t>窗体顶端</w:t>
      </w:r>
    </w:p>
    <w:p>
      <w:pPr>
        <w:pStyle w:val="42"/>
      </w:pPr>
      <w:r>
        <w:t>窗体顶端</w:t>
      </w:r>
    </w:p>
    <w:p>
      <w:pPr>
        <w:pStyle w:val="44"/>
      </w:pPr>
      <w:r>
        <w:t>窗体顶端</w:t>
      </w:r>
    </w:p>
    <w:p>
      <w:pPr>
        <w:pStyle w:val="44"/>
      </w:pPr>
      <w:r>
        <w:t>窗体顶端</w:t>
      </w:r>
    </w:p>
    <w:p>
      <w:pPr>
        <w:pStyle w:val="46"/>
      </w:pPr>
      <w:r>
        <w:t>窗体顶端</w:t>
      </w:r>
    </w:p>
    <w:p>
      <w:pPr>
        <w:pStyle w:val="48"/>
      </w:pPr>
      <w:r>
        <w:t>窗体顶端</w:t>
      </w:r>
    </w:p>
    <w:p>
      <w:pPr>
        <w:pStyle w:val="50"/>
      </w:pPr>
      <w:r>
        <w:t>窗体顶端</w:t>
      </w:r>
    </w:p>
    <w:p>
      <w:pPr>
        <w:keepNext w:val="0"/>
        <w:keepLines w:val="0"/>
        <w:widowControl/>
        <w:suppressLineNumbers w:val="0"/>
        <w:pBdr>
          <w:top w:val="single" w:color="B6CCDF" w:sz="6" w:space="7"/>
          <w:left w:val="single" w:color="B6CCDF" w:sz="6" w:space="6"/>
          <w:bottom w:val="single" w:color="B6CCDF" w:sz="6" w:space="7"/>
          <w:right w:val="single" w:color="B6CCDF" w:sz="6" w:space="6"/>
        </w:pBdr>
        <w:shd w:val="clear" w:fill="FFFFFF"/>
        <w:spacing w:before="0" w:beforeAutospacing="0" w:after="300" w:afterAutospacing="0"/>
        <w:ind w:left="0" w:right="0"/>
        <w:jc w:val="center"/>
        <w:rPr>
          <w:rFonts w:hint="eastAsia" w:ascii="宋体" w:hAnsi="宋体" w:eastAsia="宋体" w:cs="宋体"/>
          <w:b/>
          <w:color w:val="323232"/>
          <w:sz w:val="30"/>
          <w:szCs w:val="30"/>
          <w:u w:val="none"/>
        </w:rPr>
      </w:pPr>
      <w:r>
        <w:rPr>
          <w:rFonts w:hint="eastAsia" w:ascii="宋体" w:hAnsi="宋体" w:eastAsia="宋体" w:cs="宋体"/>
          <w:b/>
          <w:color w:val="323232"/>
          <w:kern w:val="0"/>
          <w:sz w:val="30"/>
          <w:szCs w:val="30"/>
          <w:u w:val="none"/>
          <w:bdr w:val="none" w:color="auto" w:sz="0" w:space="0"/>
          <w:shd w:val="clear" w:fill="FFFFFF"/>
          <w:lang w:val="en-US" w:eastAsia="zh-CN" w:bidi="ar"/>
        </w:rPr>
        <w:t>昆明市公安局呈贡分局综合大楼食堂管理项目</w:t>
      </w:r>
      <w:r>
        <w:rPr>
          <w:rFonts w:hint="eastAsia" w:ascii="宋体" w:hAnsi="宋体" w:eastAsia="宋体" w:cs="宋体"/>
          <w:b/>
          <w:color w:val="323232"/>
          <w:kern w:val="0"/>
          <w:sz w:val="28"/>
          <w:szCs w:val="28"/>
          <w:u w:val="none"/>
          <w:shd w:val="clear" w:fill="FFFFFF"/>
          <w:lang w:val="en-US" w:eastAsia="zh-CN" w:bidi="ar"/>
        </w:rPr>
        <w:t>结果公示</w:t>
      </w:r>
      <w:r>
        <w:rPr>
          <w:rFonts w:hint="eastAsia" w:ascii="宋体" w:hAnsi="宋体" w:eastAsia="宋体" w:cs="宋体"/>
          <w:b/>
          <w:color w:val="323232"/>
          <w:kern w:val="0"/>
          <w:sz w:val="30"/>
          <w:szCs w:val="30"/>
          <w:u w:val="none"/>
          <w:bdr w:val="none" w:color="auto" w:sz="0" w:space="0"/>
          <w:shd w:val="clear" w:fill="FFFFFF"/>
          <w:lang w:val="en-US" w:eastAsia="zh-CN" w:bidi="ar"/>
        </w:rPr>
        <w:t xml:space="preserve"> </w:t>
      </w:r>
    </w:p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00" w:beforeAutospacing="0" w:after="0" w:afterAutospacing="0"/>
        <w:ind w:left="0" w:right="0"/>
        <w:jc w:val="center"/>
      </w:pPr>
      <w:bookmarkStart w:id="0" w:name="_GoBack"/>
      <w:bookmarkEnd w:id="0"/>
    </w:p>
    <w:p>
      <w:pPr>
        <w:keepNext w:val="0"/>
        <w:keepLines w:val="0"/>
        <w:widowControl/>
        <w:suppressLineNumbers w:val="0"/>
        <w:pBdr>
          <w:top w:val="single" w:color="B6CCDF" w:sz="6" w:space="7"/>
          <w:left w:val="single" w:color="B6CCDF" w:sz="6" w:space="6"/>
          <w:bottom w:val="single" w:color="B6CCDF" w:sz="6" w:space="7"/>
          <w:right w:val="single" w:color="B6CCDF" w:sz="6" w:space="6"/>
        </w:pBdr>
        <w:shd w:val="clear" w:fill="FFFFFF"/>
        <w:spacing w:before="0" w:beforeAutospacing="0" w:after="0" w:afterAutospacing="0" w:line="300" w:lineRule="atLeast"/>
        <w:ind w:left="76" w:right="0"/>
        <w:jc w:val="left"/>
        <w:rPr>
          <w:rFonts w:hint="eastAsia" w:ascii="宋体" w:hAnsi="宋体" w:eastAsia="宋体" w:cs="宋体"/>
          <w:color w:val="323232"/>
          <w:sz w:val="22"/>
          <w:szCs w:val="22"/>
          <w:u w:val="none"/>
        </w:rPr>
      </w:pPr>
      <w:r>
        <w:rPr>
          <w:rFonts w:hint="eastAsia" w:ascii="宋体" w:hAnsi="宋体" w:eastAsia="宋体" w:cs="宋体"/>
          <w:color w:val="323232"/>
          <w:kern w:val="0"/>
          <w:sz w:val="22"/>
          <w:szCs w:val="22"/>
          <w:u w:val="none"/>
          <w:shd w:val="clear" w:fill="FFFFFF"/>
          <w:lang w:val="en-US" w:eastAsia="zh-CN" w:bidi="ar"/>
        </w:rPr>
        <w:t xml:space="preserve">进场交易编号:JKMCG2021010001 </w:t>
      </w:r>
    </w:p>
    <w:p>
      <w:pPr>
        <w:keepNext w:val="0"/>
        <w:keepLines w:val="0"/>
        <w:widowControl/>
        <w:suppressLineNumbers w:val="0"/>
        <w:pBdr>
          <w:top w:val="single" w:color="B6CCDF" w:sz="6" w:space="7"/>
          <w:left w:val="single" w:color="B6CCDF" w:sz="6" w:space="6"/>
          <w:bottom w:val="single" w:color="B6CCDF" w:sz="6" w:space="7"/>
          <w:right w:val="single" w:color="B6CCDF" w:sz="6" w:space="6"/>
        </w:pBdr>
        <w:shd w:val="clear" w:fill="FFFFFF"/>
        <w:spacing w:before="0" w:beforeAutospacing="0" w:after="0" w:afterAutospacing="0" w:line="300" w:lineRule="atLeast"/>
        <w:ind w:left="0" w:right="750"/>
        <w:jc w:val="left"/>
        <w:rPr>
          <w:rFonts w:hint="eastAsia" w:ascii="宋体" w:hAnsi="宋体" w:eastAsia="宋体" w:cs="宋体"/>
          <w:color w:val="323232"/>
          <w:sz w:val="22"/>
          <w:szCs w:val="22"/>
          <w:u w:val="none"/>
        </w:rPr>
      </w:pPr>
      <w:r>
        <w:rPr>
          <w:rFonts w:hint="eastAsia" w:ascii="宋体" w:hAnsi="宋体" w:eastAsia="宋体" w:cs="宋体"/>
          <w:color w:val="323232"/>
          <w:kern w:val="0"/>
          <w:sz w:val="22"/>
          <w:szCs w:val="22"/>
          <w:u w:val="none"/>
          <w:bdr w:val="none" w:color="auto" w:sz="0" w:space="0"/>
          <w:shd w:val="clear" w:fill="FFFFFF"/>
          <w:lang w:val="en-US" w:eastAsia="zh-CN" w:bidi="ar"/>
        </w:rPr>
        <w:t xml:space="preserve">评审日期:2021-01-28 </w:t>
      </w:r>
    </w:p>
    <w:tbl>
      <w:tblPr>
        <w:tblW w:w="5000" w:type="pct"/>
        <w:tblInd w:w="0" w:type="dxa"/>
        <w:tblBorders>
          <w:top w:val="single" w:color="B6CCDF" w:sz="2" w:space="0"/>
          <w:left w:val="single" w:color="B6CCDF" w:sz="2" w:space="0"/>
          <w:bottom w:val="single" w:color="B6CCDF" w:sz="2" w:space="0"/>
          <w:right w:val="single" w:color="B6CCDF" w:sz="2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281"/>
        <w:gridCol w:w="1086"/>
        <w:gridCol w:w="3476"/>
        <w:gridCol w:w="1553"/>
      </w:tblGrid>
      <w:tr>
        <w:tblPrEx>
          <w:tblBorders>
            <w:top w:val="single" w:color="B6CCDF" w:sz="2" w:space="0"/>
            <w:left w:val="single" w:color="B6CCDF" w:sz="2" w:space="0"/>
            <w:bottom w:val="single" w:color="B6CCDF" w:sz="2" w:space="0"/>
            <w:right w:val="single" w:color="B6CCDF" w:sz="2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采购人</w:t>
            </w:r>
          </w:p>
        </w:tc>
        <w:tc>
          <w:tcPr>
            <w:tcW w:w="20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昆明市公安局呈贡分局 </w:t>
            </w:r>
          </w:p>
        </w:tc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联系电话</w:t>
            </w:r>
          </w:p>
        </w:tc>
        <w:tc>
          <w:tcPr>
            <w:tcW w:w="20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13888331710 </w:t>
            </w:r>
          </w:p>
        </w:tc>
      </w:tr>
      <w:tr>
        <w:tblPrEx>
          <w:tblBorders>
            <w:top w:val="single" w:color="B6CCDF" w:sz="2" w:space="0"/>
            <w:left w:val="single" w:color="B6CCDF" w:sz="2" w:space="0"/>
            <w:bottom w:val="single" w:color="B6CCDF" w:sz="2" w:space="0"/>
            <w:right w:val="single" w:color="B6CCDF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采购人地址</w:t>
            </w:r>
          </w:p>
        </w:tc>
        <w:tc>
          <w:tcPr>
            <w:tcW w:w="2000" w:type="pct"/>
            <w:gridSpan w:val="3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昆明市呈贡区祥和街547号 </w:t>
            </w:r>
          </w:p>
        </w:tc>
      </w:tr>
      <w:tr>
        <w:tblPrEx>
          <w:tblBorders>
            <w:top w:val="single" w:color="B6CCDF" w:sz="2" w:space="0"/>
            <w:left w:val="single" w:color="B6CCDF" w:sz="2" w:space="0"/>
            <w:bottom w:val="single" w:color="B6CCDF" w:sz="2" w:space="0"/>
            <w:right w:val="single" w:color="B6CCDF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采购代理机构</w:t>
            </w:r>
          </w:p>
        </w:tc>
        <w:tc>
          <w:tcPr>
            <w:tcW w:w="20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云南中泰招标有限公司 </w:t>
            </w:r>
          </w:p>
        </w:tc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联系电话</w:t>
            </w:r>
          </w:p>
        </w:tc>
        <w:tc>
          <w:tcPr>
            <w:tcW w:w="20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0871-63983338 </w:t>
            </w:r>
          </w:p>
        </w:tc>
      </w:tr>
      <w:tr>
        <w:tblPrEx>
          <w:tblBorders>
            <w:top w:val="single" w:color="B6CCDF" w:sz="2" w:space="0"/>
            <w:left w:val="single" w:color="B6CCDF" w:sz="2" w:space="0"/>
            <w:bottom w:val="single" w:color="B6CCDF" w:sz="2" w:space="0"/>
            <w:right w:val="single" w:color="B6CCDF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采购代理机构地址</w:t>
            </w:r>
          </w:p>
        </w:tc>
        <w:tc>
          <w:tcPr>
            <w:tcW w:w="20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昆明市西山区前福路广福小区（西一区）11幢3单元102室 </w:t>
            </w:r>
          </w:p>
        </w:tc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采购代理机构是否在失信惩戒记录期内</w:t>
            </w:r>
          </w:p>
        </w:tc>
        <w:tc>
          <w:tcPr>
            <w:tcW w:w="20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ascii="微软雅黑" w:hAnsi="微软雅黑" w:eastAsia="微软雅黑" w:cs="微软雅黑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object>
                <v:shape id="_x0000_i1076" o:spt="201" type="#_x0000_t201" style="height:15.75pt;width:20.25pt;" o:ole="t" filled="f" o:preferrelative="t" stroked="f" coordsize="21600,21600">
                  <v:path/>
                  <v:fill on="f" focussize="0,0"/>
                  <v:stroke on="f"/>
                  <v:imagedata r:id="rId5" o:title=""/>
                  <o:lock v:ext="edit" aspectratio="t"/>
                  <w10:wrap type="none"/>
                  <w10:anchorlock/>
                </v:shape>
                <w:control r:id="rId4" w:name="Control 52" w:shapeid="_x0000_i1076"/>
              </w:object>
            </w: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是     </w:t>
            </w:r>
            <w:r>
              <w:rPr>
                <w:rFonts w:hint="eastAsia" w:ascii="微软雅黑" w:hAnsi="微软雅黑" w:eastAsia="微软雅黑" w:cs="微软雅黑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object>
                <v:shape id="_x0000_i1077" o:spt="201" type="#_x0000_t201" style="height:15.75pt;width:20.25pt;" o:ole="t" filled="f" o:preferrelative="t" stroked="f" coordsize="21600,21600">
                  <v:path/>
                  <v:fill on="f" focussize="0,0"/>
                  <v:stroke on="f"/>
                  <v:imagedata r:id="rId5" o:title=""/>
                  <o:lock v:ext="edit" aspectratio="t"/>
                  <w10:wrap type="none"/>
                  <w10:anchorlock/>
                </v:shape>
                <w:control r:id="rId6" w:name="Control 53" w:shapeid="_x0000_i1077"/>
              </w:object>
            </w: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否 </w:t>
            </w:r>
          </w:p>
        </w:tc>
      </w:tr>
      <w:tr>
        <w:tblPrEx>
          <w:tblBorders>
            <w:top w:val="single" w:color="B6CCDF" w:sz="2" w:space="0"/>
            <w:left w:val="single" w:color="B6CCDF" w:sz="2" w:space="0"/>
            <w:bottom w:val="single" w:color="B6CCDF" w:sz="2" w:space="0"/>
            <w:right w:val="single" w:color="B6CCDF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采购项目名称</w:t>
            </w:r>
          </w:p>
        </w:tc>
        <w:tc>
          <w:tcPr>
            <w:tcW w:w="2000" w:type="pct"/>
            <w:gridSpan w:val="3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昆明市公安局呈贡分局综合大楼食堂管理项目 </w:t>
            </w:r>
          </w:p>
        </w:tc>
      </w:tr>
      <w:tr>
        <w:tblPrEx>
          <w:tblBorders>
            <w:top w:val="single" w:color="B6CCDF" w:sz="2" w:space="0"/>
            <w:left w:val="single" w:color="B6CCDF" w:sz="2" w:space="0"/>
            <w:bottom w:val="single" w:color="B6CCDF" w:sz="2" w:space="0"/>
            <w:right w:val="single" w:color="B6CCDF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行业主管部门</w:t>
            </w:r>
          </w:p>
        </w:tc>
        <w:tc>
          <w:tcPr>
            <w:tcW w:w="20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昆明市呈贡区财政局 </w:t>
            </w:r>
          </w:p>
        </w:tc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项目编号</w:t>
            </w:r>
          </w:p>
        </w:tc>
        <w:tc>
          <w:tcPr>
            <w:tcW w:w="20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YNZT2020-1255 </w:t>
            </w:r>
          </w:p>
        </w:tc>
      </w:tr>
      <w:tr>
        <w:tblPrEx>
          <w:tblBorders>
            <w:top w:val="single" w:color="B6CCDF" w:sz="2" w:space="0"/>
            <w:left w:val="single" w:color="B6CCDF" w:sz="2" w:space="0"/>
            <w:bottom w:val="single" w:color="B6CCDF" w:sz="2" w:space="0"/>
            <w:right w:val="single" w:color="B6CCDF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公示开始时间</w:t>
            </w:r>
          </w:p>
        </w:tc>
        <w:tc>
          <w:tcPr>
            <w:tcW w:w="20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2021-02-01 11:30 </w:t>
            </w:r>
          </w:p>
        </w:tc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公示结束时间</w:t>
            </w:r>
          </w:p>
        </w:tc>
        <w:tc>
          <w:tcPr>
            <w:tcW w:w="20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2021-02-02 23:59 </w:t>
            </w:r>
          </w:p>
        </w:tc>
      </w:tr>
      <w:tr>
        <w:tblPrEx>
          <w:tblBorders>
            <w:top w:val="single" w:color="B6CCDF" w:sz="2" w:space="0"/>
            <w:left w:val="single" w:color="B6CCDF" w:sz="2" w:space="0"/>
            <w:bottom w:val="single" w:color="B6CCDF" w:sz="2" w:space="0"/>
            <w:right w:val="single" w:color="B6CCDF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采购公告日期</w:t>
            </w:r>
          </w:p>
        </w:tc>
        <w:tc>
          <w:tcPr>
            <w:tcW w:w="20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2021年1月6日 </w:t>
            </w:r>
          </w:p>
        </w:tc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合同履行日期</w:t>
            </w:r>
          </w:p>
        </w:tc>
        <w:tc>
          <w:tcPr>
            <w:tcW w:w="20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自2021年合同签订之日起一年 </w:t>
            </w:r>
          </w:p>
        </w:tc>
      </w:tr>
      <w:tr>
        <w:tblPrEx>
          <w:tblBorders>
            <w:top w:val="single" w:color="B6CCDF" w:sz="2" w:space="0"/>
            <w:left w:val="single" w:color="B6CCDF" w:sz="2" w:space="0"/>
            <w:bottom w:val="single" w:color="B6CCDF" w:sz="2" w:space="0"/>
            <w:right w:val="single" w:color="B6CCDF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开标（谈判、询价）时间</w:t>
            </w:r>
          </w:p>
        </w:tc>
        <w:tc>
          <w:tcPr>
            <w:tcW w:w="20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2021年1月28日 </w:t>
            </w:r>
          </w:p>
        </w:tc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开标地点</w:t>
            </w:r>
          </w:p>
        </w:tc>
        <w:tc>
          <w:tcPr>
            <w:tcW w:w="20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昆明市公共资源交易中心7号开标厅（昆明市呈贡区市级行政中心锦绣大街1号综合服务楼2楼） </w:t>
            </w:r>
          </w:p>
        </w:tc>
      </w:tr>
      <w:tr>
        <w:tblPrEx>
          <w:tblBorders>
            <w:top w:val="single" w:color="B6CCDF" w:sz="2" w:space="0"/>
            <w:left w:val="single" w:color="B6CCDF" w:sz="2" w:space="0"/>
            <w:bottom w:val="single" w:color="B6CCDF" w:sz="2" w:space="0"/>
            <w:right w:val="single" w:color="B6CCDF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hidden/>
        </w:trPr>
        <w:tc>
          <w:tcPr>
            <w:tcW w:w="2000" w:type="pct"/>
            <w:gridSpan w:val="4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line="375" w:lineRule="atLeast"/>
              <w:jc w:val="left"/>
              <w:textAlignment w:val="center"/>
              <w:rPr>
                <w:rFonts w:hint="eastAsia" w:ascii="宋体" w:hAnsi="宋体" w:eastAsia="宋体" w:cs="宋体"/>
                <w:vanish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vanish/>
                <w:color w:val="000084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vanish/>
                <w:color w:val="000084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instrText xml:space="preserve"> HYPERLINK "https://www.kmggzy.com/Jyweb/javascript:__doPostBack('ctl00$Content$fdFilesZBWJ$lbOldFileName','');document.getElementById('__EVENTTARGET').value = '';document.getElementById('__EVENTARGUMENT').value = '';" </w:instrText>
            </w:r>
            <w:r>
              <w:rPr>
                <w:rFonts w:hint="eastAsia" w:ascii="宋体" w:hAnsi="宋体" w:eastAsia="宋体" w:cs="宋体"/>
                <w:vanish/>
                <w:color w:val="000084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fldChar w:fldCharType="separate"/>
            </w:r>
            <w:r>
              <w:rPr>
                <w:rFonts w:hint="eastAsia" w:ascii="宋体" w:hAnsi="宋体" w:eastAsia="宋体" w:cs="宋体"/>
                <w:vanish/>
                <w:color w:val="000084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fldChar w:fldCharType="end"/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line="375" w:lineRule="atLeast"/>
              <w:jc w:val="left"/>
              <w:rPr>
                <w:rFonts w:hint="eastAsia" w:ascii="宋体" w:hAnsi="宋体" w:eastAsia="宋体" w:cs="宋体"/>
                <w:vanish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vanish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object>
                <v:shape id="_x0000_i1078" o:spt="201" type="#_x0000_t201" style="height:18pt;width:72pt;" o:ole="t" filled="f" o:preferrelative="t" stroked="f" coordsize="21600,21600">
                  <v:path/>
                  <v:fill on="f" focussize="0,0"/>
                  <v:stroke on="f"/>
                  <v:imagedata r:id="rId8" o:title=""/>
                  <o:lock v:ext="edit" aspectratio="t"/>
                  <w10:wrap type="none"/>
                  <w10:anchorlock/>
                </v:shape>
                <w:control r:id="rId7" w:name="Control 54" w:shapeid="_x0000_i1078"/>
              </w:object>
            </w:r>
            <w:r>
              <w:rPr>
                <w:rFonts w:hint="eastAsia" w:ascii="微软雅黑" w:hAnsi="微软雅黑" w:eastAsia="微软雅黑" w:cs="微软雅黑"/>
                <w:vanish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object>
                <v:shape id="_x0000_i1079" o:spt="201" type="#_x0000_t201" style="height:18pt;width:72pt;" o:ole="t" filled="f" o:preferrelative="t" stroked="f" coordsize="21600,21600">
                  <v:path/>
                  <v:fill on="f" focussize="0,0"/>
                  <v:stroke on="f"/>
                  <v:imagedata r:id="rId8" o:title=""/>
                  <o:lock v:ext="edit" aspectratio="t"/>
                  <w10:wrap type="none"/>
                  <w10:anchorlock/>
                </v:shape>
                <w:control r:id="rId9" w:name="Control 55" w:shapeid="_x0000_i1079"/>
              </w:object>
            </w:r>
            <w:r>
              <w:rPr>
                <w:rFonts w:hint="eastAsia" w:ascii="微软雅黑" w:hAnsi="微软雅黑" w:eastAsia="微软雅黑" w:cs="微软雅黑"/>
                <w:vanish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object>
                <v:shape id="_x0000_i1080" o:spt="201" type="#_x0000_t201" style="height:18pt;width:72pt;" o:ole="t" filled="f" o:preferrelative="t" stroked="f" coordsize="21600,21600">
                  <v:path/>
                  <v:fill on="f" focussize="0,0"/>
                  <v:stroke on="f"/>
                  <v:imagedata r:id="rId11" o:title=""/>
                  <o:lock v:ext="edit" aspectratio="t"/>
                  <w10:wrap type="none"/>
                  <w10:anchorlock/>
                </v:shape>
                <w:control r:id="rId10" w:name="Control 56" w:shapeid="_x0000_i1080"/>
              </w:object>
            </w:r>
            <w:r>
              <w:rPr>
                <w:rFonts w:hint="eastAsia" w:ascii="微软雅黑" w:hAnsi="微软雅黑" w:eastAsia="微软雅黑" w:cs="微软雅黑"/>
                <w:vanish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object>
                <v:shape id="_x0000_i1081" o:spt="201" type="#_x0000_t201" style="height:18pt;width:72pt;" o:ole="t" filled="f" o:preferrelative="t" stroked="f" coordsize="21600,21600">
                  <v:path/>
                  <v:fill on="f" focussize="0,0"/>
                  <v:stroke on="f"/>
                  <v:imagedata r:id="rId8" o:title=""/>
                  <o:lock v:ext="edit" aspectratio="t"/>
                  <w10:wrap type="none"/>
                  <w10:anchorlock/>
                </v:shape>
                <w:control r:id="rId12" w:name="Control 57" w:shapeid="_x0000_i1081"/>
              </w:object>
            </w:r>
            <w:r>
              <w:rPr>
                <w:rFonts w:hint="eastAsia" w:ascii="微软雅黑" w:hAnsi="微软雅黑" w:eastAsia="微软雅黑" w:cs="微软雅黑"/>
                <w:vanish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object>
                <v:shape id="_x0000_i1082" o:spt="201" type="#_x0000_t201" style="height:18pt;width:72pt;" o:ole="t" filled="f" o:preferrelative="t" stroked="f" coordsize="21600,21600">
                  <v:path/>
                  <v:fill on="f" focussize="0,0"/>
                  <v:stroke on="f"/>
                  <v:imagedata r:id="rId8" o:title=""/>
                  <o:lock v:ext="edit" aspectratio="t"/>
                  <w10:wrap type="none"/>
                  <w10:anchorlock/>
                </v:shape>
                <w:control r:id="rId13" w:name="Control 58" w:shapeid="_x0000_i1082"/>
              </w:object>
            </w:r>
            <w:r>
              <w:rPr>
                <w:rFonts w:hint="eastAsia" w:ascii="微软雅黑" w:hAnsi="微软雅黑" w:eastAsia="微软雅黑" w:cs="微软雅黑"/>
                <w:vanish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object>
                <v:shape id="_x0000_i1083" o:spt="201" type="#_x0000_t201" style="height:18pt;width:72pt;" o:ole="t" filled="f" o:preferrelative="t" stroked="f" coordsize="21600,21600">
                  <v:path/>
                  <v:fill on="f" focussize="0,0"/>
                  <v:stroke on="f"/>
                  <v:imagedata r:id="rId8" o:title=""/>
                  <o:lock v:ext="edit" aspectratio="t"/>
                  <w10:wrap type="none"/>
                  <w10:anchorlock/>
                </v:shape>
                <w:control r:id="rId14" w:name="Control 59" w:shapeid="_x0000_i1083"/>
              </w:object>
            </w:r>
            <w:r>
              <w:rPr>
                <w:rFonts w:hint="eastAsia" w:ascii="微软雅黑" w:hAnsi="微软雅黑" w:eastAsia="微软雅黑" w:cs="微软雅黑"/>
                <w:vanish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object>
                <v:shape id="_x0000_i1084" o:spt="201" type="#_x0000_t201" style="height:18pt;width:72pt;" o:ole="t" filled="f" o:preferrelative="t" stroked="f" coordsize="21600,21600">
                  <v:path/>
                  <v:fill on="f" focussize="0,0"/>
                  <v:stroke on="f"/>
                  <v:imagedata r:id="rId8" o:title=""/>
                  <o:lock v:ext="edit" aspectratio="t"/>
                  <w10:wrap type="none"/>
                  <w10:anchorlock/>
                </v:shape>
                <w:control r:id="rId15" w:name="Control 60" w:shapeid="_x0000_i1084"/>
              </w:object>
            </w:r>
          </w:p>
          <w:tbl>
            <w:tblPr>
              <w:tblW w:w="5000" w:type="pct"/>
              <w:tblInd w:w="-2" w:type="dxa"/>
              <w:tblBorders>
                <w:top w:val="single" w:color="B6CCDF" w:sz="2" w:space="0"/>
                <w:left w:val="single" w:color="B6CCDF" w:sz="2" w:space="0"/>
                <w:bottom w:val="single" w:color="B6CCDF" w:sz="2" w:space="0"/>
                <w:right w:val="single" w:color="B6CCDF" w:sz="2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8380"/>
            </w:tblGrid>
            <w:tr>
              <w:tblPrEx>
                <w:tblBorders>
                  <w:top w:val="single" w:color="B6CCDF" w:sz="2" w:space="0"/>
                  <w:left w:val="single" w:color="B6CCDF" w:sz="2" w:space="0"/>
                  <w:bottom w:val="single" w:color="B6CCDF" w:sz="2" w:space="0"/>
                  <w:right w:val="single" w:color="B6CCDF" w:sz="2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c>
                <w:tcPr>
                  <w:tcW w:w="0" w:type="auto"/>
                  <w:tcBorders>
                    <w:top w:val="single" w:color="050505" w:sz="2" w:space="0"/>
                    <w:left w:val="single" w:color="050505" w:sz="2" w:space="0"/>
                    <w:bottom w:val="single" w:color="050505" w:sz="6" w:space="0"/>
                    <w:right w:val="single" w:color="050505" w:sz="6" w:space="0"/>
                  </w:tcBorders>
                  <w:shd w:val="clear"/>
                  <w:vAlign w:val="center"/>
                </w:tcPr>
                <w:tbl>
                  <w:tblPr>
                    <w:tblW w:w="5000" w:type="pct"/>
                    <w:tblInd w:w="6" w:type="dxa"/>
                    <w:tblBorders>
                      <w:top w:val="single" w:color="B6CCDF" w:sz="2" w:space="0"/>
                      <w:left w:val="single" w:color="B6CCDF" w:sz="2" w:space="0"/>
                      <w:bottom w:val="single" w:color="B6CCDF" w:sz="2" w:space="0"/>
                      <w:right w:val="single" w:color="B6CCDF" w:sz="2" w:space="0"/>
                      <w:insideH w:val="none" w:color="auto" w:sz="0" w:space="0"/>
                      <w:insideV w:val="none" w:color="auto" w:sz="0" w:space="0"/>
                    </w:tblBorders>
                    <w:shd w:val="clear"/>
                    <w:tblLayout w:type="autofit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</w:tblPr>
                  <w:tblGrid>
                    <w:gridCol w:w="1464"/>
                    <w:gridCol w:w="1421"/>
                    <w:gridCol w:w="1792"/>
                    <w:gridCol w:w="111"/>
                    <w:gridCol w:w="396"/>
                    <w:gridCol w:w="396"/>
                    <w:gridCol w:w="396"/>
                    <w:gridCol w:w="966"/>
                    <w:gridCol w:w="966"/>
                    <w:gridCol w:w="22"/>
                    <w:gridCol w:w="206"/>
                    <w:gridCol w:w="22"/>
                    <w:gridCol w:w="206"/>
                  </w:tblGrid>
                  <w:tr>
                    <w:tblPrEx>
                      <w:tblBorders>
                        <w:top w:val="single" w:color="B6CCDF" w:sz="2" w:space="0"/>
                        <w:left w:val="single" w:color="B6CCDF" w:sz="2" w:space="0"/>
                        <w:bottom w:val="single" w:color="B6CCDF" w:sz="2" w:space="0"/>
                        <w:right w:val="single" w:color="B6CCDF" w:sz="2" w:space="0"/>
                        <w:insideH w:val="none" w:color="auto" w:sz="0" w:space="0"/>
                        <w:insideV w:val="none" w:color="auto" w:sz="0" w:space="0"/>
                      </w:tblBorders>
                      <w:shd w:val="clear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c>
                      <w:tcPr>
                        <w:tcW w:w="0" w:type="auto"/>
                        <w:gridSpan w:val="2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center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中标供应商</w:t>
                        </w:r>
                      </w:p>
                    </w:tc>
                    <w:tc>
                      <w:tcPr>
                        <w:tcW w:w="3000" w:type="dxa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rPr>
                            <w:rFonts w:hint="eastAsia" w:ascii="宋体" w:hAnsi="宋体" w:eastAsia="宋体" w:cs="宋体"/>
                            <w:vanish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vanish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vanish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企业代码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包号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地址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采购货物（服务）明细名称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数量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采购预算（元）</w:t>
                        </w:r>
                      </w:p>
                    </w:tc>
                    <w:tc>
                      <w:tcPr>
                        <w:tcW w:w="0" w:type="auto"/>
                        <w:gridSpan w:val="2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中标金额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rPr>
                            <w:rFonts w:hint="eastAsia" w:ascii="宋体" w:hAnsi="宋体" w:eastAsia="宋体" w:cs="宋体"/>
                            <w:vanish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失信惩戒情况</w:t>
                        </w:r>
                      </w:p>
                    </w:tc>
                  </w:tr>
                  <w:tr>
                    <w:tblPrEx>
                      <w:tblBorders>
                        <w:top w:val="single" w:color="B6CCDF" w:sz="2" w:space="0"/>
                        <w:left w:val="single" w:color="B6CCDF" w:sz="2" w:space="0"/>
                        <w:bottom w:val="single" w:color="B6CCDF" w:sz="2" w:space="0"/>
                        <w:right w:val="single" w:color="B6CCDF" w:sz="2" w:space="0"/>
                        <w:insideH w:val="none" w:color="auto" w:sz="0" w:space="0"/>
                        <w:insideV w:val="none" w:color="auto" w:sz="0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c>
                      <w:tcPr>
                        <w:tcW w:w="875" w:type="pct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center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第一中标候选人</w:t>
                        </w:r>
                      </w:p>
                    </w:tc>
                    <w:tc>
                      <w:tcPr>
                        <w:tcW w:w="2250" w:type="dxa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昆明世际海韵餐饮管理有限公司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vanish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vanish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915301115896209738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A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中国（云南）自由贸易试验区昆明片区官渡区星天地商业广场S15幢1-3层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综合大楼食堂管理服务,包含食堂工作人员、食堂食材采购、燃气费、食堂水电维修、厨具维修、食堂保洁用品、工作人员劳保用品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/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2520000.00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2469000.00元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B6CCDF" w:sz="2" w:space="0"/>
                          <w:left w:val="single" w:color="B6CCDF" w:sz="2" w:space="0"/>
                          <w:bottom w:val="single" w:color="B6CCDF" w:sz="2" w:space="0"/>
                          <w:right w:val="single" w:color="B6CCDF" w:sz="2" w:space="0"/>
                        </w:tcBorders>
                        <w:shd w:val="clear"/>
                        <w:vAlign w:val="center"/>
                      </w:tcPr>
                      <w:p>
                        <w:pPr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single" w:color="B6CCDF" w:sz="2" w:space="0"/>
                          <w:left w:val="single" w:color="B6CCDF" w:sz="2" w:space="0"/>
                          <w:bottom w:val="single" w:color="B6CCDF" w:sz="2" w:space="0"/>
                          <w:right w:val="single" w:color="B6CCDF" w:sz="2" w:space="0"/>
                        </w:tcBorders>
                        <w:shd w:val="clear"/>
                        <w:vAlign w:val="center"/>
                      </w:tcPr>
                      <w:p>
                        <w:pPr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</w:p>
                    </w:tc>
                  </w:tr>
                </w:tbl>
                <w:p>
                  <w:pPr>
                    <w:rPr>
                      <w:vanish/>
                      <w:sz w:val="24"/>
                      <w:szCs w:val="24"/>
                    </w:rPr>
                  </w:pPr>
                </w:p>
                <w:tbl>
                  <w:tblPr>
                    <w:tblW w:w="5000" w:type="pct"/>
                    <w:tblInd w:w="6" w:type="dxa"/>
                    <w:tblBorders>
                      <w:top w:val="single" w:color="B6CCDF" w:sz="2" w:space="0"/>
                      <w:left w:val="single" w:color="B6CCDF" w:sz="2" w:space="0"/>
                      <w:bottom w:val="single" w:color="B6CCDF" w:sz="2" w:space="0"/>
                      <w:right w:val="single" w:color="B6CCDF" w:sz="2" w:space="0"/>
                      <w:insideH w:val="none" w:color="auto" w:sz="0" w:space="0"/>
                      <w:insideV w:val="none" w:color="auto" w:sz="0" w:space="0"/>
                    </w:tblBorders>
                    <w:shd w:val="clear"/>
                    <w:tblLayout w:type="autofit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</w:tblPr>
                  <w:tblGrid>
                    <w:gridCol w:w="1464"/>
                    <w:gridCol w:w="6900"/>
                  </w:tblGrid>
                  <w:tr>
                    <w:tblPrEx>
                      <w:tblBorders>
                        <w:top w:val="single" w:color="B6CCDF" w:sz="2" w:space="0"/>
                        <w:left w:val="single" w:color="B6CCDF" w:sz="2" w:space="0"/>
                        <w:bottom w:val="single" w:color="B6CCDF" w:sz="2" w:space="0"/>
                        <w:right w:val="single" w:color="B6CCDF" w:sz="2" w:space="0"/>
                        <w:insideH w:val="none" w:color="auto" w:sz="0" w:space="0"/>
                        <w:insideV w:val="none" w:color="auto" w:sz="0" w:space="0"/>
                      </w:tblBorders>
                      <w:shd w:val="clear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c>
                      <w:tcPr>
                        <w:tcW w:w="875" w:type="pct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center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采购文件</w:t>
                        </w:r>
                      </w:p>
                    </w:tc>
                    <w:tc>
                      <w:tcPr>
                        <w:tcW w:w="4125" w:type="pct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ind w:left="75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000084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fldChar w:fldCharType="begin"/>
                        </w:r>
                        <w:r>
                          <w:rPr>
                            <w:rFonts w:hint="eastAsia" w:ascii="宋体" w:hAnsi="宋体" w:eastAsia="宋体" w:cs="宋体"/>
                            <w:color w:val="000084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instrText xml:space="preserve"> HYPERLINK "https://www.kmggzy.com/Jyweb/javascript:lbOldFileName_ClientClick('昆明市公安局呈贡分局综合大楼食堂管理项目.ZCZBJ', '8717aab9-5bfd-43ef-ae9a-008a1168d166.ZCZBJ')" </w:instrText>
                        </w:r>
                        <w:r>
                          <w:rPr>
                            <w:rFonts w:hint="eastAsia" w:ascii="宋体" w:hAnsi="宋体" w:eastAsia="宋体" w:cs="宋体"/>
                            <w:color w:val="000084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fldChar w:fldCharType="separate"/>
                        </w:r>
                        <w:r>
                          <w:rPr>
                            <w:rStyle w:val="12"/>
                            <w:rFonts w:hint="eastAsia" w:ascii="宋体" w:hAnsi="宋体" w:eastAsia="宋体" w:cs="宋体"/>
                            <w:color w:val="000084"/>
                            <w:sz w:val="19"/>
                            <w:szCs w:val="19"/>
                            <w:u w:val="none"/>
                            <w:bdr w:val="none" w:color="auto" w:sz="0" w:space="0"/>
                          </w:rPr>
                          <w:t>昆明市公安局呈贡分局综合大楼食堂管理项目.ZCZBJ</w:t>
                        </w:r>
                        <w:r>
                          <w:rPr>
                            <w:rFonts w:hint="eastAsia" w:ascii="宋体" w:hAnsi="宋体" w:eastAsia="宋体" w:cs="宋体"/>
                            <w:color w:val="000084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fldChar w:fldCharType="end"/>
                        </w:r>
                      </w:p>
                    </w:tc>
                  </w:tr>
                </w:tbl>
                <w:p>
                  <w:pPr>
                    <w:ind w:left="75"/>
                    <w:jc w:val="left"/>
                    <w:rPr>
                      <w:rFonts w:hint="eastAsia" w:ascii="宋体" w:hAnsi="宋体" w:eastAsia="宋体" w:cs="宋体"/>
                      <w:color w:val="323232"/>
                      <w:sz w:val="19"/>
                      <w:szCs w:val="19"/>
                      <w:u w:val="none"/>
                    </w:rPr>
                  </w:pPr>
                </w:p>
              </w:tc>
            </w:tr>
          </w:tbl>
          <w:p>
            <w:pPr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single" w:color="B6CCDF" w:sz="2" w:space="0"/>
            <w:left w:val="single" w:color="B6CCDF" w:sz="2" w:space="0"/>
            <w:bottom w:val="single" w:color="B6CCDF" w:sz="2" w:space="0"/>
            <w:right w:val="single" w:color="B6CCDF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备注</w:t>
            </w:r>
          </w:p>
        </w:tc>
        <w:tc>
          <w:tcPr>
            <w:tcW w:w="2000" w:type="pct"/>
            <w:gridSpan w:val="3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经采购人确认第一中标候选人为中标供应商。 第一中标候选人中标标的的基本概况：昆明市公安局呈贡分局综合大楼食堂管理，包含食堂工作人员、食堂食材采购、燃气费、食堂水电维修、厨具维修、食堂保洁用品、工作人员劳保用品。 服务要求（合同履行期限）：自2021年合同签订之日起一年； 中标服务费收费方式：银行转账或现金；收费标准：采购代理机构参照《招标代理服务收费管理暂行办法》计价格〔2002〕1980号文件规定收费标准向中标供应商收取（计算基准为中标金额），缴纳方式为现金或转账。中标服务费金额：26752.00元。 </w:t>
            </w:r>
          </w:p>
        </w:tc>
      </w:tr>
      <w:tr>
        <w:tblPrEx>
          <w:tblBorders>
            <w:top w:val="single" w:color="B6CCDF" w:sz="2" w:space="0"/>
            <w:left w:val="single" w:color="B6CCDF" w:sz="2" w:space="0"/>
            <w:bottom w:val="single" w:color="B6CCDF" w:sz="2" w:space="0"/>
            <w:right w:val="single" w:color="B6CCDF" w:sz="2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hidden/>
        </w:trPr>
        <w:tc>
          <w:tcPr>
            <w:tcW w:w="0" w:type="auto"/>
            <w:gridSpan w:val="4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center"/>
              <w:rPr>
                <w:rFonts w:hint="eastAsia" w:ascii="宋体" w:hAnsi="宋体" w:eastAsia="宋体" w:cs="宋体"/>
                <w:vanish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vanish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流标情况 </w:t>
            </w:r>
          </w:p>
        </w:tc>
      </w:tr>
      <w:tr>
        <w:tblPrEx>
          <w:tblBorders>
            <w:top w:val="single" w:color="B6CCDF" w:sz="2" w:space="0"/>
            <w:left w:val="single" w:color="B6CCDF" w:sz="2" w:space="0"/>
            <w:bottom w:val="single" w:color="B6CCDF" w:sz="2" w:space="0"/>
            <w:right w:val="single" w:color="B6CCDF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hidden/>
        </w:trPr>
        <w:tc>
          <w:tcPr>
            <w:tcW w:w="0" w:type="auto"/>
            <w:gridSpan w:val="4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vAlign w:val="center"/>
          </w:tcPr>
          <w:p>
            <w:pPr>
              <w:rPr>
                <w:rFonts w:hint="eastAsia" w:ascii="宋体" w:hAnsi="宋体" w:eastAsia="宋体" w:cs="宋体"/>
                <w:vanish/>
                <w:color w:val="323232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single" w:color="B6CCDF" w:sz="2" w:space="0"/>
            <w:left w:val="single" w:color="B6CCDF" w:sz="2" w:space="0"/>
            <w:bottom w:val="single" w:color="B6CCDF" w:sz="2" w:space="0"/>
            <w:right w:val="single" w:color="B6CCDF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hidden/>
        </w:trPr>
        <w:tc>
          <w:tcPr>
            <w:tcW w:w="0" w:type="auto"/>
            <w:gridSpan w:val="4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center"/>
              <w:rPr>
                <w:rFonts w:hint="eastAsia" w:ascii="宋体" w:hAnsi="宋体" w:eastAsia="宋体" w:cs="宋体"/>
                <w:vanish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vanish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经评审废标情况 </w:t>
            </w:r>
          </w:p>
        </w:tc>
      </w:tr>
      <w:tr>
        <w:tblPrEx>
          <w:tblBorders>
            <w:top w:val="single" w:color="B6CCDF" w:sz="2" w:space="0"/>
            <w:left w:val="single" w:color="B6CCDF" w:sz="2" w:space="0"/>
            <w:bottom w:val="single" w:color="B6CCDF" w:sz="2" w:space="0"/>
            <w:right w:val="single" w:color="B6CCDF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gridSpan w:val="4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vAlign w:val="center"/>
          </w:tcPr>
          <w:tbl>
            <w:tblPr>
              <w:tblW w:w="5000" w:type="pct"/>
              <w:tblInd w:w="6" w:type="dxa"/>
              <w:tblBorders>
                <w:top w:val="single" w:color="B6CCDF" w:sz="2" w:space="0"/>
                <w:left w:val="single" w:color="B6CCDF" w:sz="2" w:space="0"/>
                <w:bottom w:val="single" w:color="B6CCDF" w:sz="2" w:space="0"/>
                <w:right w:val="single" w:color="B6CCDF" w:sz="2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064"/>
              <w:gridCol w:w="750"/>
              <w:gridCol w:w="2566"/>
            </w:tblGrid>
            <w:tr>
              <w:tblPrEx>
                <w:tblBorders>
                  <w:top w:val="single" w:color="B6CCDF" w:sz="2" w:space="0"/>
                  <w:left w:val="single" w:color="B6CCDF" w:sz="2" w:space="0"/>
                  <w:bottom w:val="single" w:color="B6CCDF" w:sz="2" w:space="0"/>
                  <w:right w:val="single" w:color="B6CCDF" w:sz="2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c>
                <w:tcPr>
                  <w:tcW w:w="0" w:type="auto"/>
                  <w:tcBorders>
                    <w:top w:val="single" w:color="050505" w:sz="2" w:space="0"/>
                    <w:left w:val="single" w:color="050505" w:sz="2" w:space="0"/>
                    <w:bottom w:val="single" w:color="050505" w:sz="6" w:space="0"/>
                    <w:right w:val="single" w:color="050505" w:sz="6" w:space="0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rPr>
                      <w:rFonts w:hint="eastAsia" w:ascii="宋体" w:hAnsi="宋体" w:eastAsia="宋体" w:cs="宋体"/>
                      <w:color w:val="323232"/>
                      <w:sz w:val="19"/>
                      <w:szCs w:val="19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323232"/>
                      <w:kern w:val="0"/>
                      <w:sz w:val="19"/>
                      <w:szCs w:val="19"/>
                      <w:u w:val="none"/>
                      <w:bdr w:val="none" w:color="auto" w:sz="0" w:space="0"/>
                      <w:lang w:val="en-US" w:eastAsia="zh-CN" w:bidi="ar"/>
                    </w:rPr>
                    <w:t>被废标供应商名称</w:t>
                  </w:r>
                </w:p>
              </w:tc>
              <w:tc>
                <w:tcPr>
                  <w:tcW w:w="750" w:type="dxa"/>
                  <w:tcBorders>
                    <w:top w:val="single" w:color="050505" w:sz="2" w:space="0"/>
                    <w:left w:val="single" w:color="050505" w:sz="2" w:space="0"/>
                    <w:bottom w:val="single" w:color="050505" w:sz="6" w:space="0"/>
                    <w:right w:val="single" w:color="050505" w:sz="6" w:space="0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rPr>
                      <w:rFonts w:hint="eastAsia" w:ascii="宋体" w:hAnsi="宋体" w:eastAsia="宋体" w:cs="宋体"/>
                      <w:color w:val="323232"/>
                      <w:sz w:val="19"/>
                      <w:szCs w:val="19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323232"/>
                      <w:kern w:val="0"/>
                      <w:sz w:val="19"/>
                      <w:szCs w:val="19"/>
                      <w:u w:val="none"/>
                      <w:bdr w:val="none" w:color="auto" w:sz="0" w:space="0"/>
                      <w:lang w:val="en-US" w:eastAsia="zh-CN" w:bidi="ar"/>
                    </w:rPr>
                    <w:t>包号</w:t>
                  </w:r>
                </w:p>
              </w:tc>
              <w:tc>
                <w:tcPr>
                  <w:tcW w:w="0" w:type="auto"/>
                  <w:tcBorders>
                    <w:top w:val="single" w:color="050505" w:sz="2" w:space="0"/>
                    <w:left w:val="single" w:color="050505" w:sz="2" w:space="0"/>
                    <w:bottom w:val="single" w:color="050505" w:sz="6" w:space="0"/>
                    <w:right w:val="single" w:color="050505" w:sz="6" w:space="0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rPr>
                      <w:rFonts w:hint="eastAsia" w:ascii="宋体" w:hAnsi="宋体" w:eastAsia="宋体" w:cs="宋体"/>
                      <w:color w:val="323232"/>
                      <w:sz w:val="19"/>
                      <w:szCs w:val="19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323232"/>
                      <w:kern w:val="0"/>
                      <w:sz w:val="19"/>
                      <w:szCs w:val="19"/>
                      <w:u w:val="none"/>
                      <w:bdr w:val="none" w:color="auto" w:sz="0" w:space="0"/>
                      <w:lang w:val="en-US" w:eastAsia="zh-CN" w:bidi="ar"/>
                    </w:rPr>
                    <w:t>废标原因</w:t>
                  </w:r>
                </w:p>
              </w:tc>
            </w:tr>
          </w:tbl>
          <w:p>
            <w:pPr>
              <w:rPr>
                <w:rFonts w:hint="eastAsia" w:ascii="宋体" w:hAnsi="宋体" w:eastAsia="宋体" w:cs="宋体"/>
                <w:vanish/>
                <w:color w:val="323232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single" w:color="B6CCDF" w:sz="2" w:space="0"/>
            <w:left w:val="single" w:color="B6CCDF" w:sz="2" w:space="0"/>
            <w:bottom w:val="single" w:color="B6CCDF" w:sz="2" w:space="0"/>
            <w:right w:val="single" w:color="B6CCDF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gridSpan w:val="4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本项目没有投标人被废标！ </w:t>
            </w:r>
          </w:p>
        </w:tc>
      </w:tr>
      <w:tr>
        <w:tblPrEx>
          <w:tblBorders>
            <w:top w:val="single" w:color="B6CCDF" w:sz="2" w:space="0"/>
            <w:left w:val="single" w:color="B6CCDF" w:sz="2" w:space="0"/>
            <w:bottom w:val="single" w:color="B6CCDF" w:sz="2" w:space="0"/>
            <w:right w:val="single" w:color="B6CCDF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评标委员会成员名单</w:t>
            </w:r>
          </w:p>
        </w:tc>
        <w:tc>
          <w:tcPr>
            <w:tcW w:w="2000" w:type="pct"/>
            <w:gridSpan w:val="3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赵声兰、郭亚东、李彦玲、许琛、梁宁（采购人代表） </w:t>
            </w:r>
          </w:p>
        </w:tc>
      </w:tr>
      <w:tr>
        <w:tblPrEx>
          <w:tblBorders>
            <w:top w:val="single" w:color="B6CCDF" w:sz="2" w:space="0"/>
            <w:left w:val="single" w:color="B6CCDF" w:sz="2" w:space="0"/>
            <w:bottom w:val="single" w:color="B6CCDF" w:sz="2" w:space="0"/>
            <w:right w:val="single" w:color="B6CCDF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采购人审核意见</w:t>
            </w:r>
          </w:p>
        </w:tc>
        <w:tc>
          <w:tcPr>
            <w:tcW w:w="2000" w:type="pct"/>
            <w:gridSpan w:val="3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同意发布 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line="375" w:lineRule="atLeast"/>
              <w:ind w:right="750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审核人：刘艳</w:t>
            </w:r>
          </w:p>
        </w:tc>
      </w:tr>
    </w:tbl>
    <w:p>
      <w:pPr>
        <w:pStyle w:val="51"/>
      </w:pPr>
      <w:r>
        <w:t>窗体底端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08732B"/>
    <w:rsid w:val="068F722C"/>
    <w:rsid w:val="0B40688E"/>
    <w:rsid w:val="0BF82A4D"/>
    <w:rsid w:val="14822FEE"/>
    <w:rsid w:val="172248FC"/>
    <w:rsid w:val="1C00643E"/>
    <w:rsid w:val="298B5FB4"/>
    <w:rsid w:val="2BBD7BEE"/>
    <w:rsid w:val="327D3C9A"/>
    <w:rsid w:val="34121B2E"/>
    <w:rsid w:val="348E6480"/>
    <w:rsid w:val="37877F35"/>
    <w:rsid w:val="38900E11"/>
    <w:rsid w:val="39B8052C"/>
    <w:rsid w:val="4383409C"/>
    <w:rsid w:val="460C19BF"/>
    <w:rsid w:val="4FBF251A"/>
    <w:rsid w:val="542B25EC"/>
    <w:rsid w:val="54581858"/>
    <w:rsid w:val="594C7093"/>
    <w:rsid w:val="5C8F63D6"/>
    <w:rsid w:val="63CD3941"/>
    <w:rsid w:val="672B46E3"/>
    <w:rsid w:val="674A49B2"/>
    <w:rsid w:val="68FB6375"/>
    <w:rsid w:val="6CB8476B"/>
    <w:rsid w:val="6CEB3DF7"/>
    <w:rsid w:val="6E44436A"/>
    <w:rsid w:val="6E726F60"/>
    <w:rsid w:val="730321D2"/>
    <w:rsid w:val="74D659F2"/>
    <w:rsid w:val="787E1385"/>
    <w:rsid w:val="7DE02583"/>
    <w:rsid w:val="7F520EAB"/>
    <w:rsid w:val="7FFA2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"/>
    <w:lsdException w:unhideWhenUsed="0" w:uiPriority="0" w:semiHidden="0" w:name="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rFonts w:hint="eastAsia" w:ascii="宋体" w:hAnsi="宋体" w:eastAsia="宋体" w:cs="宋体"/>
      <w:b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semiHidden/>
    <w:unhideWhenUsed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rFonts w:hint="eastAsia" w:ascii="宋体" w:hAnsi="宋体" w:eastAsia="宋体" w:cs="宋体"/>
      <w:b/>
      <w:kern w:val="0"/>
      <w:sz w:val="27"/>
      <w:szCs w:val="27"/>
      <w:lang w:val="en-US" w:eastAsia="zh-CN" w:bidi="ar"/>
    </w:rPr>
  </w:style>
  <w:style w:type="paragraph" w:styleId="5">
    <w:name w:val="heading 4"/>
    <w:basedOn w:val="1"/>
    <w:next w:val="1"/>
    <w:semiHidden/>
    <w:unhideWhenUsed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rFonts w:hint="eastAsia" w:ascii="宋体" w:hAnsi="宋体" w:eastAsia="宋体" w:cs="宋体"/>
      <w:b/>
      <w:kern w:val="0"/>
      <w:sz w:val="24"/>
      <w:szCs w:val="24"/>
      <w:lang w:val="en-US" w:eastAsia="zh-CN" w:bidi="ar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(Web)"/>
    <w:basedOn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kern w:val="0"/>
      <w:sz w:val="24"/>
      <w:lang w:val="en-US" w:eastAsia="zh-CN" w:bidi="ar"/>
    </w:rPr>
  </w:style>
  <w:style w:type="character" w:styleId="9">
    <w:name w:val="Strong"/>
    <w:basedOn w:val="8"/>
    <w:qFormat/>
    <w:uiPriority w:val="0"/>
    <w:rPr>
      <w:b/>
    </w:rPr>
  </w:style>
  <w:style w:type="character" w:styleId="10">
    <w:name w:val="FollowedHyperlink"/>
    <w:basedOn w:val="8"/>
    <w:qFormat/>
    <w:uiPriority w:val="0"/>
    <w:rPr>
      <w:color w:val="000084"/>
      <w:u w:val="none"/>
    </w:rPr>
  </w:style>
  <w:style w:type="character" w:styleId="11">
    <w:name w:val="HTML Definition"/>
    <w:basedOn w:val="8"/>
    <w:qFormat/>
    <w:uiPriority w:val="0"/>
    <w:rPr>
      <w:i/>
    </w:rPr>
  </w:style>
  <w:style w:type="character" w:styleId="12">
    <w:name w:val="Hyperlink"/>
    <w:basedOn w:val="8"/>
    <w:qFormat/>
    <w:uiPriority w:val="0"/>
    <w:rPr>
      <w:color w:val="000084"/>
      <w:u w:val="none"/>
    </w:rPr>
  </w:style>
  <w:style w:type="character" w:styleId="13">
    <w:name w:val="HTML Code"/>
    <w:basedOn w:val="8"/>
    <w:qFormat/>
    <w:uiPriority w:val="0"/>
    <w:rPr>
      <w:rFonts w:hint="default" w:ascii="monospace" w:hAnsi="monospace" w:eastAsia="monospace" w:cs="monospace"/>
      <w:sz w:val="21"/>
      <w:szCs w:val="21"/>
    </w:rPr>
  </w:style>
  <w:style w:type="character" w:styleId="14">
    <w:name w:val="HTML Keyboard"/>
    <w:basedOn w:val="8"/>
    <w:qFormat/>
    <w:uiPriority w:val="0"/>
    <w:rPr>
      <w:rFonts w:ascii="monospace" w:hAnsi="monospace" w:eastAsia="monospace" w:cs="monospace"/>
      <w:sz w:val="21"/>
      <w:szCs w:val="21"/>
    </w:rPr>
  </w:style>
  <w:style w:type="character" w:styleId="15">
    <w:name w:val="HTML Sample"/>
    <w:basedOn w:val="8"/>
    <w:qFormat/>
    <w:uiPriority w:val="0"/>
    <w:rPr>
      <w:rFonts w:hint="default" w:ascii="monospace" w:hAnsi="monospace" w:eastAsia="monospace" w:cs="monospace"/>
      <w:sz w:val="21"/>
      <w:szCs w:val="21"/>
    </w:rPr>
  </w:style>
  <w:style w:type="character" w:customStyle="1" w:styleId="16">
    <w:name w:val="more"/>
    <w:basedOn w:val="8"/>
    <w:qFormat/>
    <w:uiPriority w:val="0"/>
  </w:style>
  <w:style w:type="paragraph" w:customStyle="1" w:styleId="17">
    <w:name w:val="xxtitle"/>
    <w:basedOn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jc w:val="center"/>
    </w:pPr>
    <w:rPr>
      <w:rFonts w:hint="eastAsia" w:ascii="宋体" w:hAnsi="宋体" w:eastAsia="宋体" w:cs="宋体"/>
      <w:b/>
      <w:kern w:val="0"/>
      <w:sz w:val="28"/>
      <w:szCs w:val="28"/>
      <w:lang w:val="en-US" w:eastAsia="zh-CN" w:bidi="ar"/>
    </w:rPr>
  </w:style>
  <w:style w:type="paragraph" w:customStyle="1" w:styleId="18">
    <w:name w:val="_Style 10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9">
    <w:name w:val="_Style 11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20">
    <w:name w:val="_Style 12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21">
    <w:name w:val="_Style 13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22">
    <w:name w:val="_Style 14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23">
    <w:name w:val="_Style 15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24">
    <w:name w:val="_Style 17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25">
    <w:name w:val="_Style 18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26">
    <w:name w:val="_Style 20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27">
    <w:name w:val="_Style 21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28">
    <w:name w:val="_Style 22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29">
    <w:name w:val="_Style 23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30">
    <w:name w:val="_Style 24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31">
    <w:name w:val="_Style 25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32">
    <w:name w:val="_Style 26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33">
    <w:name w:val="_Style 27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34">
    <w:name w:val="_Style 33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35">
    <w:name w:val="_Style 34"/>
    <w:basedOn w:val="1"/>
    <w:next w:val="1"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36">
    <w:name w:val="_Style 35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37">
    <w:name w:val="_Style 36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38">
    <w:name w:val="_Style 37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39">
    <w:name w:val="_Style 38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40">
    <w:name w:val="_Style 39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41">
    <w:name w:val="_Style 40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42">
    <w:name w:val="_Style 41"/>
    <w:basedOn w:val="1"/>
    <w:next w:val="1"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43">
    <w:name w:val="_Style 42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44">
    <w:name w:val="_Style 43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45">
    <w:name w:val="_Style 44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46">
    <w:name w:val="_Style 45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47">
    <w:name w:val="_Style 46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48">
    <w:name w:val="_Style 47"/>
    <w:basedOn w:val="1"/>
    <w:next w:val="1"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49">
    <w:name w:val="_Style 48"/>
    <w:basedOn w:val="1"/>
    <w:next w:val="1"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styleId="50">
    <w:name w:val=""/>
    <w:basedOn w:val="1"/>
    <w:next w:val="1"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styleId="51">
    <w:name w:val=""/>
    <w:basedOn w:val="1"/>
    <w:next w:val="1"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ontrol" Target="activeX/activeX4.xml"/><Relationship Id="rId8" Type="http://schemas.openxmlformats.org/officeDocument/2006/relationships/image" Target="media/image2.wmf"/><Relationship Id="rId7" Type="http://schemas.openxmlformats.org/officeDocument/2006/relationships/control" Target="activeX/activeX3.xml"/><Relationship Id="rId6" Type="http://schemas.openxmlformats.org/officeDocument/2006/relationships/control" Target="activeX/activeX2.xml"/><Relationship Id="rId5" Type="http://schemas.openxmlformats.org/officeDocument/2006/relationships/image" Target="media/image1.wmf"/><Relationship Id="rId4" Type="http://schemas.openxmlformats.org/officeDocument/2006/relationships/control" Target="activeX/activeX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customXml" Target="../customXml/item1.xml"/><Relationship Id="rId15" Type="http://schemas.openxmlformats.org/officeDocument/2006/relationships/control" Target="activeX/activeX9.xml"/><Relationship Id="rId14" Type="http://schemas.openxmlformats.org/officeDocument/2006/relationships/control" Target="activeX/activeX8.xml"/><Relationship Id="rId13" Type="http://schemas.openxmlformats.org/officeDocument/2006/relationships/control" Target="activeX/activeX7.xml"/><Relationship Id="rId12" Type="http://schemas.openxmlformats.org/officeDocument/2006/relationships/control" Target="activeX/activeX6.xml"/><Relationship Id="rId11" Type="http://schemas.openxmlformats.org/officeDocument/2006/relationships/image" Target="media/image3.wmf"/><Relationship Id="rId10" Type="http://schemas.openxmlformats.org/officeDocument/2006/relationships/control" Target="activeX/activeX5.xml"/><Relationship Id="rId1" Type="http://schemas.openxmlformats.org/officeDocument/2006/relationships/styles" Target="styles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activeX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.xml><?xml version="1.0" encoding="utf-8"?>
<ax:ocx xmlns:ax="http://schemas.microsoft.com/office/2006/activeX" xmlns:r="http://schemas.openxmlformats.org/officeDocument/2006/relationships" ax:classid="{5512D11C-5CC6-11CF-8D67-00AA00BDCE1D}" r:id="rId1" ax:persistence="persistStorage"/>
</file>

<file path=word/activeX/activeX4.xml><?xml version="1.0" encoding="utf-8"?>
<ax:ocx xmlns:ax="http://schemas.microsoft.com/office/2006/activeX" xmlns:r="http://schemas.openxmlformats.org/officeDocument/2006/relationships" ax:classid="{5512D11C-5CC6-11CF-8D67-00AA00BDCE1D}" r:id="rId1" ax:persistence="persistStorage"/>
</file>

<file path=word/activeX/activeX5.xml><?xml version="1.0" encoding="utf-8"?>
<ax:ocx xmlns:ax="http://schemas.microsoft.com/office/2006/activeX" xmlns:r="http://schemas.openxmlformats.org/officeDocument/2006/relationships" ax:classid="{5512D11C-5CC6-11CF-8D67-00AA00BDCE1D}" r:id="rId1" ax:persistence="persistStorage"/>
</file>

<file path=word/activeX/activeX6.xml><?xml version="1.0" encoding="utf-8"?>
<ax:ocx xmlns:ax="http://schemas.microsoft.com/office/2006/activeX" xmlns:r="http://schemas.openxmlformats.org/officeDocument/2006/relationships" ax:classid="{5512D11C-5CC6-11CF-8D67-00AA00BDCE1D}" r:id="rId1" ax:persistence="persistStorage"/>
</file>

<file path=word/activeX/activeX7.xml><?xml version="1.0" encoding="utf-8"?>
<ax:ocx xmlns:ax="http://schemas.microsoft.com/office/2006/activeX" xmlns:r="http://schemas.openxmlformats.org/officeDocument/2006/relationships" ax:classid="{5512D11C-5CC6-11CF-8D67-00AA00BDCE1D}" r:id="rId1" ax:persistence="persistStorage"/>
</file>

<file path=word/activeX/activeX8.xml><?xml version="1.0" encoding="utf-8"?>
<ax:ocx xmlns:ax="http://schemas.microsoft.com/office/2006/activeX" xmlns:r="http://schemas.openxmlformats.org/officeDocument/2006/relationships" ax:classid="{5512D11C-5CC6-11CF-8D67-00AA00BDCE1D}" r:id="rId1" ax:persistence="persistStorage"/>
</file>

<file path=word/activeX/activeX9.xml><?xml version="1.0" encoding="utf-8"?>
<ax:ocx xmlns:ax="http://schemas.microsoft.com/office/2006/activeX" xmlns:r="http://schemas.openxmlformats.org/officeDocument/2006/relationships" ax:classid="{5512D11C-5CC6-11CF-8D67-00AA00BDCE1D}" r:id="rId1" ax:persistence="persistStorage"/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7</TotalTime>
  <ScaleCrop>false</ScaleCrop>
  <LinksUpToDate>false</LinksUpToDate>
  <CharactersWithSpaces>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dcterms:modified xsi:type="dcterms:W3CDTF">2021-02-24T02:04:44Z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