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val="0"/>
        <w:spacing w:line="560" w:lineRule="exact"/>
        <w:jc w:val="center"/>
        <w:rPr>
          <w:rFonts w:hint="eastAsia" w:ascii="方正小标宋简体" w:hAnsi="华文中宋" w:eastAsia="方正小标宋简体"/>
          <w:spacing w:val="14"/>
          <w:sz w:val="44"/>
          <w:szCs w:val="44"/>
        </w:rPr>
      </w:pPr>
    </w:p>
    <w:p>
      <w:pPr>
        <w:widowControl/>
        <w:wordWrap/>
        <w:adjustRightInd/>
        <w:spacing w:line="560" w:lineRule="exact"/>
        <w:jc w:val="center"/>
        <w:rPr>
          <w:rFonts w:hint="eastAsia" w:ascii="方正小标宋简体" w:hAnsi="华文中宋" w:eastAsia="方正小标宋简体"/>
          <w:spacing w:val="14"/>
          <w:sz w:val="44"/>
          <w:szCs w:val="44"/>
        </w:rPr>
      </w:pPr>
      <w:r>
        <w:rPr>
          <w:rFonts w:hint="eastAsia" w:ascii="方正小标宋简体" w:hAnsi="方正小标宋简体" w:eastAsia="方正小标宋简体" w:cs="方正小标宋简体"/>
          <w:sz w:val="44"/>
          <w:szCs w:val="44"/>
          <w:lang w:val="en-US" w:eastAsia="zh-CN"/>
        </w:rPr>
        <w:t>昆明市呈贡区第二小学2021</w:t>
      </w:r>
      <w:r>
        <w:rPr>
          <w:rFonts w:hint="eastAsia" w:ascii="方正小标宋简体" w:hAnsi="方正小标宋简体" w:eastAsia="方正小标宋简体" w:cs="方正小标宋简体"/>
          <w:sz w:val="44"/>
          <w:szCs w:val="44"/>
        </w:rPr>
        <w:t>年安保经费</w:t>
      </w:r>
      <w:r>
        <w:rPr>
          <w:rFonts w:hint="eastAsia" w:ascii="方正小标宋简体" w:hAnsi="方正小标宋简体" w:eastAsia="方正小标宋简体" w:cs="方正小标宋简体"/>
          <w:spacing w:val="14"/>
          <w:sz w:val="44"/>
          <w:szCs w:val="44"/>
        </w:rPr>
        <w:t>项目</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安保经费</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widowControl/>
        <w:numPr>
          <w:ilvl w:val="0"/>
          <w:numId w:val="0"/>
        </w:numPr>
        <w:wordWrap/>
        <w:adjustRightInd/>
        <w:snapToGrid/>
        <w:spacing w:line="560" w:lineRule="exact"/>
        <w:ind w:firstLine="640" w:firstLineChars="200"/>
        <w:jc w:val="left"/>
        <w:textAlignment w:val="auto"/>
        <w:rPr>
          <w:rStyle w:val="12"/>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sz w:val="32"/>
          <w:szCs w:val="32"/>
          <w:lang w:val="en-US" w:eastAsia="zh-CN"/>
        </w:rPr>
        <w:t>1.《昆明市人民政府办公厅关于印发昆明市加强校园安全管理的若干规定（试行）的通知》昆政办〔2014〕113号。</w:t>
      </w:r>
    </w:p>
    <w:p>
      <w:pPr>
        <w:widowControl/>
        <w:numPr>
          <w:ilvl w:val="0"/>
          <w:numId w:val="0"/>
        </w:numPr>
        <w:wordWrap/>
        <w:adjustRightInd/>
        <w:snapToGrid/>
        <w:spacing w:line="560" w:lineRule="exact"/>
        <w:ind w:firstLine="640" w:firstLineChars="200"/>
        <w:jc w:val="left"/>
        <w:textAlignment w:val="auto"/>
        <w:rPr>
          <w:rStyle w:val="12"/>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sz w:val="32"/>
          <w:szCs w:val="32"/>
          <w:lang w:val="en-US" w:eastAsia="zh-CN"/>
        </w:rPr>
        <w:t>2.《昆明市公安局昆明市教育局关于加强校园安全防范标准化建设的实施意见》昆公经文保发〔2013〕112号。</w:t>
      </w:r>
    </w:p>
    <w:p>
      <w:pPr>
        <w:widowControl/>
        <w:numPr>
          <w:ilvl w:val="0"/>
          <w:numId w:val="0"/>
        </w:numPr>
        <w:tabs>
          <w:tab w:val="left" w:pos="7411"/>
        </w:tabs>
        <w:wordWrap/>
        <w:adjustRightInd/>
        <w:snapToGrid/>
        <w:spacing w:line="560" w:lineRule="exact"/>
        <w:ind w:firstLine="640" w:firstLineChars="200"/>
        <w:jc w:val="left"/>
        <w:textAlignment w:val="auto"/>
        <w:rPr>
          <w:rStyle w:val="12"/>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sz w:val="32"/>
          <w:szCs w:val="32"/>
          <w:lang w:val="en-US" w:eastAsia="zh-CN"/>
        </w:rPr>
        <w:t>3.《云南省学校安全条例》</w:t>
      </w:r>
      <w:r>
        <w:rPr>
          <w:rStyle w:val="12"/>
          <w:rFonts w:hint="eastAsia" w:ascii="仿宋_GB2312" w:hAnsi="仿宋_GB2312" w:eastAsia="仿宋_GB2312" w:cs="仿宋_GB2312"/>
          <w:sz w:val="32"/>
          <w:szCs w:val="32"/>
          <w:lang w:val="en-US" w:eastAsia="zh-CN"/>
        </w:rPr>
        <w:tab/>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单位名称：</w:t>
      </w:r>
      <w:r>
        <w:rPr>
          <w:rFonts w:hint="eastAsia" w:ascii="仿宋_GB2312" w:hAnsi="仿宋_GB2312" w:eastAsia="仿宋_GB2312" w:cs="仿宋_GB2312"/>
          <w:kern w:val="0"/>
          <w:sz w:val="32"/>
          <w:szCs w:val="32"/>
          <w:lang w:val="en-US" w:eastAsia="zh-CN"/>
        </w:rPr>
        <w:t>昆明市呈贡区第二小学</w:t>
      </w:r>
      <w:r>
        <w:rPr>
          <w:rFonts w:hint="eastAsia" w:ascii="仿宋_GB2312" w:hAnsi="仿宋_GB2312" w:eastAsia="仿宋_GB2312" w:cs="仿宋_GB2312"/>
          <w:kern w:val="0"/>
          <w:sz w:val="32"/>
          <w:szCs w:val="32"/>
          <w:lang w:val="en-US" w:eastAsia="zh-CN"/>
        </w:rPr>
        <w:tab/>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组织机构代码：</w:t>
      </w:r>
      <w:r>
        <w:rPr>
          <w:rFonts w:hint="eastAsia" w:ascii="仿宋_GB2312" w:hAnsi="仿宋_GB2312" w:eastAsia="仿宋_GB2312" w:cs="仿宋_GB2312"/>
          <w:kern w:val="0"/>
          <w:sz w:val="32"/>
          <w:szCs w:val="32"/>
          <w:lang w:val="en-US" w:eastAsia="zh-CN"/>
        </w:rPr>
        <w:t>1253012159203844XN</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昆明市呈贡区教育路72号</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0871-67475113</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lang w:val="en-US" w:eastAsia="zh-CN"/>
        </w:rPr>
        <w:t>萧牧</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经费来源：</w:t>
      </w:r>
      <w:r>
        <w:rPr>
          <w:rFonts w:hint="eastAsia" w:ascii="仿宋_GB2312" w:hAnsi="仿宋_GB2312" w:eastAsia="仿宋_GB2312" w:cs="仿宋_GB2312"/>
          <w:kern w:val="0"/>
          <w:sz w:val="32"/>
          <w:szCs w:val="32"/>
          <w:lang w:val="en-US" w:eastAsia="zh-CN"/>
        </w:rPr>
        <w:t>财政全额拨款</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概况：</w:t>
      </w:r>
    </w:p>
    <w:p>
      <w:pPr>
        <w:wordWrap/>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昆明市呈贡区第二小学</w:t>
      </w:r>
      <w:r>
        <w:rPr>
          <w:rFonts w:hint="eastAsia" w:ascii="仿宋_GB2312" w:hAnsi="仿宋_GB2312" w:eastAsia="仿宋_GB2312" w:cs="仿宋_GB2312"/>
          <w:sz w:val="32"/>
          <w:szCs w:val="32"/>
        </w:rPr>
        <w:t>位于呈贡区教育路72号，学校占地面积26693平方米，现有</w:t>
      </w:r>
      <w:r>
        <w:rPr>
          <w:rFonts w:hint="eastAsia" w:ascii="仿宋_GB2312" w:hAnsi="仿宋_GB2312" w:eastAsia="仿宋_GB2312" w:cs="仿宋_GB2312"/>
          <w:sz w:val="32"/>
          <w:szCs w:val="32"/>
          <w:lang w:val="en-US" w:eastAsia="zh-CN"/>
        </w:rPr>
        <w:t>2265</w:t>
      </w:r>
      <w:r>
        <w:rPr>
          <w:rFonts w:hint="eastAsia" w:ascii="仿宋_GB2312" w:hAnsi="仿宋_GB2312" w:eastAsia="仿宋_GB2312" w:cs="仿宋_GB2312"/>
          <w:sz w:val="32"/>
          <w:szCs w:val="32"/>
        </w:rPr>
        <w:t>名学生，</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个教学班，</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名教职工。校园内环境优美，设有设施齐全、功能完备的30个功能教室。学校以“扬龙之精神，育龙的传人”的办学理念，“创一流、办出特色，建名校、培育新人”的办学目标，秉承“诚实守信、好学达礼”的校训，“明礼、厚德、务实、进取”的校风，“敬业、博学、尊重、赏识”的教风，“乐学、守纪、善思、超越”的学风，走传承发展之路，办“龙文化”特色学校。</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pPr>
        <w:widowControl/>
        <w:numPr>
          <w:ilvl w:val="0"/>
          <w:numId w:val="0"/>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仿宋_GB2312" w:hAnsi="仿宋_GB2312" w:eastAsia="仿宋_GB2312" w:cs="仿宋_GB2312"/>
          <w:kern w:val="0"/>
          <w:sz w:val="32"/>
          <w:szCs w:val="32"/>
        </w:rPr>
        <w:t>昆</w:t>
      </w:r>
      <w:r>
        <w:rPr>
          <w:rFonts w:hint="eastAsia" w:ascii="仿宋_GB2312" w:hAnsi="仿宋_GB2312" w:eastAsia="仿宋_GB2312" w:cs="仿宋_GB2312"/>
          <w:kern w:val="0"/>
          <w:sz w:val="32"/>
          <w:szCs w:val="32"/>
          <w:lang w:eastAsia="zh-CN"/>
        </w:rPr>
        <w:t>明市呈贡区第二小学</w:t>
      </w:r>
      <w:r>
        <w:rPr>
          <w:rFonts w:hint="eastAsia" w:ascii="仿宋_GB2312" w:hAnsi="仿宋_GB2312" w:eastAsia="仿宋_GB2312" w:cs="仿宋_GB2312"/>
          <w:kern w:val="0"/>
          <w:sz w:val="32"/>
          <w:szCs w:val="32"/>
          <w:lang w:val="en-US" w:eastAsia="zh-CN"/>
        </w:rPr>
        <w:t>有</w:t>
      </w:r>
      <w:r>
        <w:rPr>
          <w:rFonts w:hint="eastAsia" w:ascii="仿宋_GB2312" w:hAnsi="仿宋_GB2312" w:eastAsia="仿宋_GB2312" w:cs="仿宋_GB2312"/>
          <w:kern w:val="0"/>
          <w:sz w:val="32"/>
          <w:szCs w:val="32"/>
        </w:rPr>
        <w:t>两个教学点，有学生</w:t>
      </w:r>
      <w:r>
        <w:rPr>
          <w:rFonts w:hint="eastAsia" w:ascii="仿宋_GB2312" w:hAnsi="仿宋_GB2312" w:eastAsia="仿宋_GB2312" w:cs="仿宋_GB2312"/>
          <w:kern w:val="0"/>
          <w:sz w:val="32"/>
          <w:szCs w:val="32"/>
          <w:lang w:val="en-US" w:eastAsia="zh-CN"/>
        </w:rPr>
        <w:t>2265</w:t>
      </w:r>
      <w:r>
        <w:rPr>
          <w:rFonts w:hint="eastAsia" w:ascii="仿宋_GB2312" w:hAnsi="仿宋_GB2312" w:eastAsia="仿宋_GB2312" w:cs="仿宋_GB2312"/>
          <w:kern w:val="0"/>
          <w:sz w:val="32"/>
          <w:szCs w:val="32"/>
        </w:rPr>
        <w:t>人，根据上级要求，按照4‰比例为各校配备保安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学校</w:t>
      </w:r>
      <w:r>
        <w:rPr>
          <w:rFonts w:hint="eastAsia" w:ascii="仿宋_GB2312" w:hAnsi="仿宋_GB2312" w:eastAsia="仿宋_GB2312" w:cs="仿宋_GB2312"/>
          <w:kern w:val="0"/>
          <w:sz w:val="32"/>
          <w:szCs w:val="32"/>
        </w:rPr>
        <w:t>需聘请保安人数11人，对校园实行全天24小时值班值守，确保全区师生安全。</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昆</w:t>
      </w:r>
      <w:r>
        <w:rPr>
          <w:rFonts w:hint="eastAsia" w:ascii="仿宋_GB2312" w:hAnsi="仿宋_GB2312" w:eastAsia="仿宋_GB2312" w:cs="仿宋_GB2312"/>
          <w:kern w:val="0"/>
          <w:sz w:val="32"/>
          <w:szCs w:val="32"/>
          <w:lang w:eastAsia="zh-CN"/>
        </w:rPr>
        <w:t>明市呈贡区第二小学</w:t>
      </w:r>
      <w:r>
        <w:rPr>
          <w:rFonts w:hint="eastAsia" w:ascii="仿宋_GB2312" w:hAnsi="仿宋_GB2312" w:eastAsia="仿宋_GB2312" w:cs="仿宋_GB2312"/>
          <w:kern w:val="0"/>
          <w:sz w:val="32"/>
          <w:szCs w:val="32"/>
          <w:lang w:val="en-US" w:eastAsia="zh-CN"/>
        </w:rPr>
        <w:t>有</w:t>
      </w:r>
      <w:r>
        <w:rPr>
          <w:rFonts w:hint="eastAsia" w:ascii="仿宋_GB2312" w:hAnsi="仿宋_GB2312" w:eastAsia="仿宋_GB2312" w:cs="仿宋_GB2312"/>
          <w:kern w:val="0"/>
          <w:sz w:val="32"/>
          <w:szCs w:val="32"/>
        </w:rPr>
        <w:t>两个教学点，有学生</w:t>
      </w:r>
      <w:r>
        <w:rPr>
          <w:rFonts w:hint="eastAsia" w:ascii="仿宋_GB2312" w:hAnsi="仿宋_GB2312" w:eastAsia="仿宋_GB2312" w:cs="仿宋_GB2312"/>
          <w:kern w:val="0"/>
          <w:sz w:val="32"/>
          <w:szCs w:val="32"/>
          <w:lang w:val="en-US" w:eastAsia="zh-CN"/>
        </w:rPr>
        <w:t>2265</w:t>
      </w:r>
      <w:r>
        <w:rPr>
          <w:rFonts w:hint="eastAsia" w:ascii="仿宋_GB2312" w:hAnsi="仿宋_GB2312" w:eastAsia="仿宋_GB2312" w:cs="仿宋_GB2312"/>
          <w:kern w:val="0"/>
          <w:sz w:val="32"/>
          <w:szCs w:val="32"/>
        </w:rPr>
        <w:t>人，根据上级要求，按照4‰比例为各校配备保安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学校</w:t>
      </w:r>
      <w:r>
        <w:rPr>
          <w:rFonts w:hint="eastAsia" w:ascii="仿宋_GB2312" w:hAnsi="仿宋_GB2312" w:eastAsia="仿宋_GB2312" w:cs="仿宋_GB2312"/>
          <w:kern w:val="0"/>
          <w:sz w:val="32"/>
          <w:szCs w:val="32"/>
        </w:rPr>
        <w:t>需聘请保安人数11人</w:t>
      </w:r>
      <w:r>
        <w:rPr>
          <w:rFonts w:hint="eastAsia" w:ascii="仿宋_GB2312" w:hAnsi="仿宋_GB2312" w:eastAsia="仿宋_GB2312" w:cs="仿宋_GB2312"/>
          <w:kern w:val="0"/>
          <w:sz w:val="32"/>
          <w:szCs w:val="32"/>
          <w:lang w:eastAsia="zh-CN"/>
        </w:rPr>
        <w:t>。</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widowControl/>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eastAsia="仿宋_GB2312"/>
          <w:kern w:val="0"/>
          <w:sz w:val="32"/>
          <w:szCs w:val="32"/>
        </w:rPr>
        <w:t>昆</w:t>
      </w:r>
      <w:r>
        <w:rPr>
          <w:rFonts w:hint="eastAsia" w:eastAsia="仿宋_GB2312"/>
          <w:kern w:val="0"/>
          <w:sz w:val="32"/>
          <w:szCs w:val="32"/>
          <w:lang w:eastAsia="zh-CN"/>
        </w:rPr>
        <w:t>明市呈贡区第二小学</w:t>
      </w:r>
      <w:r>
        <w:rPr>
          <w:rFonts w:hint="eastAsia" w:eastAsia="仿宋_GB2312"/>
          <w:kern w:val="0"/>
          <w:sz w:val="32"/>
          <w:szCs w:val="32"/>
        </w:rPr>
        <w:t>纳入财政预算支出保安人数11人，每人每月3420元，装备费每人每年1000元，11人11000元，两项共计462440元。</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pPr>
        <w:widowControl/>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eastAsia="仿宋_GB2312"/>
          <w:kern w:val="0"/>
          <w:sz w:val="32"/>
          <w:szCs w:val="32"/>
        </w:rPr>
        <w:t>昆</w:t>
      </w:r>
      <w:r>
        <w:rPr>
          <w:rFonts w:hint="eastAsia" w:eastAsia="仿宋_GB2312"/>
          <w:kern w:val="0"/>
          <w:sz w:val="32"/>
          <w:szCs w:val="32"/>
          <w:lang w:eastAsia="zh-CN"/>
        </w:rPr>
        <w:t>明市呈贡区第二小学</w:t>
      </w:r>
      <w:r>
        <w:rPr>
          <w:rFonts w:hint="eastAsia" w:eastAsia="仿宋_GB2312"/>
          <w:kern w:val="0"/>
          <w:sz w:val="32"/>
          <w:szCs w:val="32"/>
          <w:lang w:val="en-US" w:eastAsia="zh-CN"/>
        </w:rPr>
        <w:t>有</w:t>
      </w:r>
      <w:r>
        <w:rPr>
          <w:rFonts w:hint="eastAsia" w:eastAsia="仿宋_GB2312"/>
          <w:kern w:val="0"/>
          <w:sz w:val="32"/>
          <w:szCs w:val="32"/>
        </w:rPr>
        <w:t>两个教学点，有学生</w:t>
      </w:r>
      <w:r>
        <w:rPr>
          <w:rFonts w:hint="eastAsia" w:eastAsia="仿宋_GB2312"/>
          <w:kern w:val="0"/>
          <w:sz w:val="32"/>
          <w:szCs w:val="32"/>
          <w:lang w:val="en-US" w:eastAsia="zh-CN"/>
        </w:rPr>
        <w:t>2265</w:t>
      </w:r>
      <w:r>
        <w:rPr>
          <w:rFonts w:hint="eastAsia" w:eastAsia="仿宋_GB2312"/>
          <w:kern w:val="0"/>
          <w:sz w:val="32"/>
          <w:szCs w:val="32"/>
        </w:rPr>
        <w:t>人，需聘请保安人数11人，对校园实行全天24小时值班值守，确保全区师生安全。</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pPr>
        <w:widowControl/>
        <w:wordWrap/>
        <w:adjustRightInd/>
        <w:snapToGrid/>
        <w:spacing w:line="560" w:lineRule="exact"/>
        <w:ind w:firstLine="640" w:firstLineChars="2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创</w:t>
      </w:r>
      <w:r>
        <w:rPr>
          <w:rFonts w:hint="eastAsia" w:eastAsia="仿宋_GB2312"/>
          <w:kern w:val="0"/>
          <w:sz w:val="32"/>
          <w:szCs w:val="32"/>
        </w:rPr>
        <w:t>建平安校园</w:t>
      </w:r>
      <w:r>
        <w:rPr>
          <w:rFonts w:hint="eastAsia" w:eastAsia="仿宋_GB2312"/>
          <w:kern w:val="0"/>
          <w:sz w:val="32"/>
          <w:szCs w:val="32"/>
          <w:lang w:eastAsia="zh-CN"/>
        </w:rPr>
        <w:t>，</w:t>
      </w:r>
      <w:r>
        <w:rPr>
          <w:rFonts w:hint="eastAsia" w:eastAsia="仿宋_GB2312"/>
          <w:kern w:val="0"/>
          <w:sz w:val="32"/>
          <w:szCs w:val="32"/>
          <w:lang w:val="en-US" w:eastAsia="zh-CN"/>
        </w:rPr>
        <w:t>使</w:t>
      </w:r>
      <w:r>
        <w:rPr>
          <w:rFonts w:hint="eastAsia" w:eastAsia="仿宋_GB2312"/>
          <w:kern w:val="0"/>
          <w:sz w:val="32"/>
          <w:szCs w:val="32"/>
        </w:rPr>
        <w:t>校园安全责任事故率持续下降</w:t>
      </w:r>
      <w:r>
        <w:rPr>
          <w:rFonts w:hint="eastAsia" w:eastAsia="仿宋_GB2312"/>
          <w:kern w:val="0"/>
          <w:sz w:val="32"/>
          <w:szCs w:val="32"/>
          <w:lang w:eastAsia="zh-CN"/>
        </w:rPr>
        <w:t>，</w:t>
      </w:r>
      <w:r>
        <w:rPr>
          <w:rFonts w:hint="eastAsia" w:eastAsia="仿宋_GB2312"/>
          <w:kern w:val="0"/>
          <w:sz w:val="32"/>
          <w:szCs w:val="32"/>
          <w:lang w:val="en-US" w:eastAsia="zh-CN"/>
        </w:rPr>
        <w:t>保障学校师生安全。</w:t>
      </w:r>
    </w:p>
    <w:p>
      <w:pPr>
        <w:widowControl/>
        <w:numPr>
          <w:ilvl w:val="0"/>
          <w:numId w:val="1"/>
        </w:numPr>
        <w:wordWrap/>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项目绩效目标表</w:t>
      </w:r>
    </w:p>
    <w:p>
      <w:pPr>
        <w:widowControl/>
        <w:numPr>
          <w:ilvl w:val="0"/>
          <w:numId w:val="0"/>
        </w:numPr>
        <w:wordWrap/>
        <w:adjustRightInd/>
        <w:spacing w:line="560" w:lineRule="exact"/>
        <w:jc w:val="left"/>
        <w:rPr>
          <w:rFonts w:hint="eastAsia" w:ascii="黑体" w:hAnsi="黑体" w:eastAsia="黑体" w:cs="黑体"/>
          <w:kern w:val="0"/>
          <w:sz w:val="30"/>
          <w:szCs w:val="30"/>
        </w:rPr>
      </w:pPr>
    </w:p>
    <w:tbl>
      <w:tblPr>
        <w:tblStyle w:val="7"/>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637"/>
        <w:gridCol w:w="641"/>
        <w:gridCol w:w="386"/>
        <w:gridCol w:w="1185"/>
        <w:gridCol w:w="483"/>
        <w:gridCol w:w="747"/>
        <w:gridCol w:w="1139"/>
        <w:gridCol w:w="1134"/>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8342" w:type="dxa"/>
            <w:gridSpan w:val="10"/>
            <w:shd w:val="clear" w:color="auto" w:fill="auto"/>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项目目标</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SA"/>
              </w:rPr>
              <w:t>总体目标(2021年-2023年)</w:t>
            </w:r>
          </w:p>
        </w:tc>
        <w:tc>
          <w:tcPr>
            <w:tcW w:w="631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top"/>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SA"/>
              </w:rPr>
              <w:t>按照基础项目总体规划进行学校安保工资管理，符合相关要求，确保全校师生安全。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SA"/>
              </w:rPr>
              <w:t>预算年度(2021年)目标</w:t>
            </w:r>
          </w:p>
        </w:tc>
        <w:tc>
          <w:tcPr>
            <w:tcW w:w="631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top"/>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SA"/>
              </w:rPr>
              <w:t>昆明呈贡新区第二小学两个教学点，有学生2266人，需聘请保安人数11人，对校园实行全天24小时值班值守，确保全校师生安全。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4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绩效指标</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评（扣）分标准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指标内容</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绩效指标值设定依据及数据来源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一级指标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二级指标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指标值</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度量单位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指标属性</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产出指标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数量指标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保安数</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总分10分，完成情况评定。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2021年计划保安数11人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质量指标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安保服务质量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96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总分10分，根据安保服务质量 完成情况评定。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0.96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时效指标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完成时间</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到2013年完成</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总分10分，完成时间 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当年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成本指标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2023年核拨经费总计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1387320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总分10分，根据保安服务费完成情况评定。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462440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效益指标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社会效益指标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提供良好的履职基础，服务学校发展</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大幅提升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达标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定性指标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总分10分，根据提供良好的履职基础，服务学校发展 ，完成情况评定，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大幅提升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生态效益指标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建平安校园</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得到认定</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达标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定性指标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总分10分，完成情况评定，建平安校园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得到认定</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可持续影响指标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校园安全责任事故率持续下降</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责任事故率为0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达标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定性指标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总分15分，根据校园安全责任事故率 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责任事故率为0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满意度指标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服务对象满意度指标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全校师生满意度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&gt;=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98</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定量指标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总分15分，根据全校师生满意情况评定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98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昆明呈贡新区第二小学2021预算安排会议纪要</w:t>
            </w:r>
          </w:p>
        </w:tc>
      </w:tr>
    </w:tbl>
    <w:p>
      <w:pPr>
        <w:widowControl/>
        <w:wordWrap/>
        <w:adjustRightInd/>
        <w:spacing w:line="560" w:lineRule="exact"/>
        <w:jc w:val="left"/>
        <w:rPr>
          <w:rFonts w:hint="eastAsia" w:ascii="黑体" w:hAnsi="黑体" w:eastAsia="黑体" w:cs="黑体"/>
          <w:kern w:val="0"/>
          <w:sz w:val="30"/>
          <w:szCs w:val="30"/>
        </w:rPr>
      </w:pPr>
      <w:bookmarkStart w:id="0" w:name="_GoBack"/>
      <w:bookmarkEnd w:id="0"/>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7151C68"/>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AAF0B1C"/>
    <w:rsid w:val="1B7457C9"/>
    <w:rsid w:val="1BD73E6F"/>
    <w:rsid w:val="1F8F6F61"/>
    <w:rsid w:val="203F2354"/>
    <w:rsid w:val="217C52A6"/>
    <w:rsid w:val="24192B24"/>
    <w:rsid w:val="249262B8"/>
    <w:rsid w:val="27C44B4F"/>
    <w:rsid w:val="29684A53"/>
    <w:rsid w:val="2A2D00A9"/>
    <w:rsid w:val="2D7258C6"/>
    <w:rsid w:val="2E343CBB"/>
    <w:rsid w:val="2E574E83"/>
    <w:rsid w:val="2E7A1926"/>
    <w:rsid w:val="309B2E07"/>
    <w:rsid w:val="3227360A"/>
    <w:rsid w:val="357910E0"/>
    <w:rsid w:val="38226957"/>
    <w:rsid w:val="38B94E67"/>
    <w:rsid w:val="39466C4F"/>
    <w:rsid w:val="396A13EA"/>
    <w:rsid w:val="39DD2E67"/>
    <w:rsid w:val="3A8A588E"/>
    <w:rsid w:val="3B026B0F"/>
    <w:rsid w:val="3BF22FB0"/>
    <w:rsid w:val="3C1464F1"/>
    <w:rsid w:val="3DCC2998"/>
    <w:rsid w:val="3F5538EE"/>
    <w:rsid w:val="41134E62"/>
    <w:rsid w:val="45F568DE"/>
    <w:rsid w:val="46F44CC9"/>
    <w:rsid w:val="488A54A4"/>
    <w:rsid w:val="4A8A424F"/>
    <w:rsid w:val="4B797234"/>
    <w:rsid w:val="508B3BDB"/>
    <w:rsid w:val="51486F2A"/>
    <w:rsid w:val="52F4603B"/>
    <w:rsid w:val="53780264"/>
    <w:rsid w:val="55D01BB1"/>
    <w:rsid w:val="56F77E4E"/>
    <w:rsid w:val="572E618D"/>
    <w:rsid w:val="5A5F2402"/>
    <w:rsid w:val="5B6F544B"/>
    <w:rsid w:val="5E8D610B"/>
    <w:rsid w:val="60CF5D25"/>
    <w:rsid w:val="611236F1"/>
    <w:rsid w:val="62187A90"/>
    <w:rsid w:val="63C33F64"/>
    <w:rsid w:val="64064A59"/>
    <w:rsid w:val="646605FE"/>
    <w:rsid w:val="67137888"/>
    <w:rsid w:val="676E094C"/>
    <w:rsid w:val="67A644C4"/>
    <w:rsid w:val="69614B69"/>
    <w:rsid w:val="69B304BD"/>
    <w:rsid w:val="6A070C95"/>
    <w:rsid w:val="6CE00556"/>
    <w:rsid w:val="6CE34371"/>
    <w:rsid w:val="7005690A"/>
    <w:rsid w:val="706044C2"/>
    <w:rsid w:val="707217B7"/>
    <w:rsid w:val="70F826C0"/>
    <w:rsid w:val="713E2FDD"/>
    <w:rsid w:val="72063E6D"/>
    <w:rsid w:val="72293730"/>
    <w:rsid w:val="724A4A01"/>
    <w:rsid w:val="72730F26"/>
    <w:rsid w:val="73116912"/>
    <w:rsid w:val="73954482"/>
    <w:rsid w:val="785B03CB"/>
    <w:rsid w:val="7D4F20E1"/>
    <w:rsid w:val="7D99752A"/>
    <w:rsid w:val="7EBF78E7"/>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rFonts w:ascii="Calibri" w:hAnsi="Calibri" w:eastAsia="宋体" w:cs="Times New Roman"/>
      <w:kern w:val="2"/>
      <w:sz w:val="21"/>
      <w:szCs w:val="24"/>
      <w:lang w:val="en-US" w:eastAsia="zh-CN" w:bidi="ar-SA"/>
    </w:rPr>
  </w:style>
  <w:style w:type="character" w:customStyle="1" w:styleId="11">
    <w:name w:val="公文文号"/>
    <w:basedOn w:val="8"/>
    <w:uiPriority w:val="0"/>
    <w:rPr>
      <w:rFonts w:eastAsia="仿宋_GB2312"/>
      <w:sz w:val="32"/>
    </w:rPr>
  </w:style>
  <w:style w:type="character" w:customStyle="1" w:styleId="12">
    <w:name w:val="公文标题"/>
    <w:basedOn w:val="8"/>
    <w:uiPriority w:val="0"/>
    <w:rPr>
      <w:rFonts w:ascii="方正小标宋_GBK" w:hAnsi="华文中宋" w:eastAsia="方正小标宋_GBK"/>
      <w:color w:val="000000"/>
      <w:sz w:val="44"/>
      <w:szCs w:val="8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2</Pages>
  <Words>21</Words>
  <Characters>123</Characters>
  <Lines>1</Lines>
  <Paragraphs>1</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2020-02-03T08:13:00Z</cp:lastPrinted>
  <dcterms:modified xsi:type="dcterms:W3CDTF">2021-02-09T07:12:25Z</dcterms:modified>
  <dc:title>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