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eastAsia="方正小标宋_GBK"/>
          <w:sz w:val="36"/>
          <w:szCs w:val="36"/>
        </w:rPr>
      </w:pPr>
    </w:p>
    <w:p>
      <w:pPr>
        <w:jc w:val="center"/>
        <w:rPr>
          <w:rFonts w:hint="eastAsia" w:ascii="方正小标宋_GBK" w:eastAsia="方正小标宋_GBK"/>
          <w:sz w:val="36"/>
          <w:szCs w:val="36"/>
        </w:rPr>
      </w:pPr>
      <w:r>
        <w:rPr>
          <w:rFonts w:hint="eastAsia" w:ascii="方正小标宋_GBK" w:eastAsia="方正小标宋_GBK"/>
          <w:sz w:val="36"/>
          <w:szCs w:val="36"/>
        </w:rPr>
        <w:t>项目支出绩效评价共性指标体系框架（参考）</w:t>
      </w:r>
    </w:p>
    <w:p>
      <w:pPr>
        <w:spacing w:line="440" w:lineRule="exact"/>
        <w:rPr>
          <w:rFonts w:hint="eastAsia" w:ascii="仿宋_GB2312" w:eastAsia="仿宋_GB2312"/>
          <w:sz w:val="30"/>
          <w:szCs w:val="30"/>
        </w:rPr>
      </w:pPr>
    </w:p>
    <w:tbl>
      <w:tblPr>
        <w:tblStyle w:val="4"/>
        <w:tblW w:w="883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580"/>
        <w:gridCol w:w="580"/>
        <w:gridCol w:w="773"/>
        <w:gridCol w:w="2385"/>
        <w:gridCol w:w="45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55" w:hRule="atLeast"/>
        </w:trPr>
        <w:tc>
          <w:tcPr>
            <w:tcW w:w="580" w:type="dxa"/>
            <w:tcBorders>
              <w:top w:val="single" w:color="auto" w:sz="4" w:space="0"/>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一级</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指标</w:t>
            </w:r>
          </w:p>
        </w:tc>
        <w:tc>
          <w:tcPr>
            <w:tcW w:w="580"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二级</w:t>
            </w:r>
            <w:r>
              <w:rPr>
                <w:rFonts w:hint="eastAsia" w:ascii="宋体" w:hAnsi="宋体" w:eastAsia="宋体" w:cs="宋体"/>
                <w:b/>
                <w:bCs/>
                <w:kern w:val="0"/>
                <w:sz w:val="18"/>
                <w:szCs w:val="18"/>
              </w:rPr>
              <w:br w:type="textWrapping"/>
            </w:r>
            <w:r>
              <w:rPr>
                <w:rFonts w:hint="eastAsia" w:ascii="宋体" w:hAnsi="宋体" w:eastAsia="宋体" w:cs="宋体"/>
                <w:b/>
                <w:bCs/>
                <w:kern w:val="0"/>
                <w:sz w:val="18"/>
                <w:szCs w:val="18"/>
              </w:rPr>
              <w:t>指标</w:t>
            </w:r>
          </w:p>
        </w:tc>
        <w:tc>
          <w:tcPr>
            <w:tcW w:w="773"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三级指标</w:t>
            </w:r>
          </w:p>
        </w:tc>
        <w:tc>
          <w:tcPr>
            <w:tcW w:w="2385"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指标解释</w:t>
            </w:r>
          </w:p>
        </w:tc>
        <w:tc>
          <w:tcPr>
            <w:tcW w:w="4517" w:type="dxa"/>
            <w:tcBorders>
              <w:top w:val="single" w:color="auto" w:sz="4" w:space="0"/>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b/>
                <w:bCs/>
                <w:kern w:val="0"/>
                <w:sz w:val="18"/>
                <w:szCs w:val="18"/>
              </w:rPr>
            </w:pPr>
            <w:r>
              <w:rPr>
                <w:rFonts w:hint="eastAsia" w:ascii="宋体" w:hAnsi="宋体" w:eastAsia="宋体" w:cs="宋体"/>
                <w:b/>
                <w:bCs/>
                <w:kern w:val="0"/>
                <w:sz w:val="18"/>
                <w:szCs w:val="18"/>
              </w:rPr>
              <w:t>指标说明</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380" w:hRule="atLeast"/>
        </w:trPr>
        <w:tc>
          <w:tcPr>
            <w:tcW w:w="580" w:type="dxa"/>
            <w:vMerge w:val="restart"/>
            <w:tcBorders>
              <w:top w:val="nil"/>
              <w:left w:val="single" w:color="auto" w:sz="4" w:space="0"/>
              <w:bottom w:val="single" w:color="auto" w:sz="4" w:space="0"/>
              <w:right w:val="single" w:color="auto" w:sz="4" w:space="0"/>
            </w:tcBorders>
            <w:shd w:val="clear" w:color="auto" w:fill="FFFFFF"/>
            <w:textDirection w:val="tbRlV"/>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投   入</w:t>
            </w:r>
          </w:p>
        </w:tc>
        <w:tc>
          <w:tcPr>
            <w:tcW w:w="580" w:type="dxa"/>
            <w:vMerge w:val="restart"/>
            <w:tcBorders>
              <w:top w:val="nil"/>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项目</w:t>
            </w:r>
            <w:r>
              <w:rPr>
                <w:rFonts w:hint="eastAsia" w:ascii="宋体" w:hAnsi="宋体" w:eastAsia="宋体" w:cs="宋体"/>
                <w:kern w:val="0"/>
                <w:sz w:val="18"/>
                <w:szCs w:val="18"/>
              </w:rPr>
              <w:br w:type="textWrapping"/>
            </w:r>
            <w:r>
              <w:rPr>
                <w:rFonts w:hint="eastAsia" w:ascii="宋体" w:hAnsi="宋体" w:eastAsia="宋体" w:cs="宋体"/>
                <w:kern w:val="0"/>
                <w:sz w:val="18"/>
                <w:szCs w:val="18"/>
              </w:rPr>
              <w:t>立项</w:t>
            </w: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项目立项规范性</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项目的申请、设立过程是否符合相关要求，用以反映和考核项目立项的规范情况。</w:t>
            </w:r>
          </w:p>
        </w:tc>
        <w:tc>
          <w:tcPr>
            <w:tcW w:w="4517"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评价要点：</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①项目是否按照规定的程序申请设立；</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②所提交的文件、材料是否符合相关要求；</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③事前是否已经过必要的可行性研究、专家论证、风险评估、集体决策等。</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950" w:hRule="atLeast"/>
        </w:trPr>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绩效目标合理性</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项目所设定的绩效目标是否依据充分，是否符合客观实际，用以反映和考核项目绩效目标与项目实施的相符情况。</w:t>
            </w:r>
          </w:p>
        </w:tc>
        <w:tc>
          <w:tcPr>
            <w:tcW w:w="4517"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评价要点：</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①是否符合国家相关法律法规、国民经济发展规划和党委政府决策；</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②是否与项目实施单位或委托单位职责密切相关；</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③项目是否为促进事业发展所必需；</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④项目预期产出效益和效果是否符合正常的业绩水平。</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695" w:hRule="atLeast"/>
        </w:trPr>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绩效指标明确性</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依据绩效目标设定的绩效指标是否清晰、细化、可衡量等，用以反映和考核项目绩效目标的明细化情况。</w:t>
            </w:r>
          </w:p>
        </w:tc>
        <w:tc>
          <w:tcPr>
            <w:tcW w:w="4517"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评价要点：</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①是否将项目绩效目标细化分解为具体的绩效指标；</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②是否通过清晰、可衡量的指标值予以体现；</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③是否与项目年度任务数或计划数相对应；</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④是否与预算确定的项目投资额或资金量相匹配。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575" w:hRule="atLeast"/>
        </w:trPr>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580" w:type="dxa"/>
            <w:vMerge w:val="restart"/>
            <w:tcBorders>
              <w:top w:val="nil"/>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资金</w:t>
            </w:r>
            <w:r>
              <w:rPr>
                <w:rFonts w:hint="eastAsia" w:ascii="宋体" w:hAnsi="宋体" w:eastAsia="宋体" w:cs="宋体"/>
                <w:kern w:val="0"/>
                <w:sz w:val="18"/>
                <w:szCs w:val="18"/>
              </w:rPr>
              <w:br w:type="textWrapping"/>
            </w:r>
            <w:r>
              <w:rPr>
                <w:rFonts w:hint="eastAsia" w:ascii="宋体" w:hAnsi="宋体" w:eastAsia="宋体" w:cs="宋体"/>
                <w:kern w:val="0"/>
                <w:sz w:val="18"/>
                <w:szCs w:val="18"/>
              </w:rPr>
              <w:t>落实</w:t>
            </w: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资金到位率</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实际到位资金与计划投入资金的比率，用以反映和考核资金落实情况对项目实施的总体保障程度。</w:t>
            </w:r>
          </w:p>
        </w:tc>
        <w:tc>
          <w:tcPr>
            <w:tcW w:w="4517"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资金到位率=（实际到位资金/计划投入资金）×100%。</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实际到位资金：一定时期（本年度或项目期）内实际落实到具体项目的资金。</w:t>
            </w:r>
            <w:r>
              <w:rPr>
                <w:rFonts w:hint="eastAsia" w:ascii="宋体" w:hAnsi="宋体" w:eastAsia="宋体" w:cs="宋体"/>
                <w:kern w:val="0"/>
                <w:sz w:val="18"/>
                <w:szCs w:val="18"/>
              </w:rPr>
              <w:br w:type="textWrapping"/>
            </w:r>
            <w:r>
              <w:rPr>
                <w:rFonts w:hint="eastAsia" w:ascii="宋体" w:hAnsi="宋体" w:eastAsia="宋体" w:cs="宋体"/>
                <w:kern w:val="0"/>
                <w:sz w:val="18"/>
                <w:szCs w:val="18"/>
              </w:rPr>
              <w:t>计划投入资金：一定时期（本年度或项目期）内计划投入到具体项目的资金。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575" w:hRule="atLeast"/>
        </w:trPr>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到位及时率</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及时到位资金与应到位资金的比率，用以反映和考核项目资金落实的及时性程度。</w:t>
            </w:r>
          </w:p>
        </w:tc>
        <w:tc>
          <w:tcPr>
            <w:tcW w:w="4517"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到位及时率=（及时到位资金/应到位资金）×100%。</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及时到位资金：截至规定时点实际落实到具体项目的资金。</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应到位资金：按照合同或项目进度要求截至规定时点应落实到具体项目的资金。</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410" w:hRule="atLeast"/>
        </w:trPr>
        <w:tc>
          <w:tcPr>
            <w:tcW w:w="580" w:type="dxa"/>
            <w:vMerge w:val="restart"/>
            <w:tcBorders>
              <w:top w:val="nil"/>
              <w:left w:val="single" w:color="auto" w:sz="4" w:space="0"/>
              <w:bottom w:val="single" w:color="auto" w:sz="4" w:space="0"/>
              <w:right w:val="single" w:color="auto" w:sz="4" w:space="0"/>
            </w:tcBorders>
            <w:shd w:val="clear" w:color="auto" w:fill="FFFFFF"/>
            <w:textDirection w:val="tbRlV"/>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过   程</w:t>
            </w:r>
          </w:p>
        </w:tc>
        <w:tc>
          <w:tcPr>
            <w:tcW w:w="580" w:type="dxa"/>
            <w:vMerge w:val="restart"/>
            <w:tcBorders>
              <w:top w:val="nil"/>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业务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管理</w:t>
            </w: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管理制度健全性</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项目实施单位的业务管理制度是否健全，用以反映和考核业务管理制度对项目顺利实施的保障情况。</w:t>
            </w:r>
          </w:p>
        </w:tc>
        <w:tc>
          <w:tcPr>
            <w:tcW w:w="4517"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评价要点：</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①是否已制定或具有相应的业务管理制度；</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②业务管理制度是否合法、合规、完整。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235" w:hRule="atLeast"/>
        </w:trPr>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制度执行有效性</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项目实施是否符合相关业务管理规定，用以反映和考核业务管理制度的有效执行情况。</w:t>
            </w:r>
          </w:p>
        </w:tc>
        <w:tc>
          <w:tcPr>
            <w:tcW w:w="4517"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评价要点：</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①是否遵守相关法律法规和业务管理规定；</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②项目调整及支出调整手续是否完备；</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③项目合同书、验收报告、技术鉴定等资料是否齐全并及时归档；</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④项目实施的人员条件、场地设备、信息支撑等是否落实到位。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590" w:hRule="atLeast"/>
        </w:trPr>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项目质量可控性</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项目实施单位是否为达到项目质量要求而采取了必需的措施,用以反映和考核项目实施单位对项目质量的控制情况。</w:t>
            </w:r>
          </w:p>
        </w:tc>
        <w:tc>
          <w:tcPr>
            <w:tcW w:w="4517"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评价要点：</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①是否已制定或具有相应的项目质量要求或标准；</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②是否采取了相应的项目质量检查、验收等必需的控制措施或手段。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95" w:hRule="atLeast"/>
        </w:trPr>
        <w:tc>
          <w:tcPr>
            <w:tcW w:w="580" w:type="dxa"/>
            <w:vMerge w:val="restart"/>
            <w:tcBorders>
              <w:top w:val="nil"/>
              <w:left w:val="single" w:color="auto" w:sz="4" w:space="0"/>
              <w:bottom w:val="single" w:color="auto" w:sz="4" w:space="0"/>
              <w:right w:val="single" w:color="auto" w:sz="4" w:space="0"/>
            </w:tcBorders>
            <w:shd w:val="clear" w:color="auto" w:fill="FFFFFF"/>
            <w:textDirection w:val="tbRlV"/>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过   程</w:t>
            </w:r>
          </w:p>
        </w:tc>
        <w:tc>
          <w:tcPr>
            <w:tcW w:w="580" w:type="dxa"/>
            <w:vMerge w:val="restart"/>
            <w:tcBorders>
              <w:top w:val="nil"/>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财务</w:t>
            </w:r>
            <w:r>
              <w:rPr>
                <w:rFonts w:hint="eastAsia" w:ascii="宋体" w:hAnsi="宋体" w:eastAsia="宋体" w:cs="宋体"/>
                <w:kern w:val="0"/>
                <w:sz w:val="18"/>
                <w:szCs w:val="18"/>
              </w:rPr>
              <w:br w:type="textWrapping"/>
            </w:r>
            <w:r>
              <w:rPr>
                <w:rFonts w:hint="eastAsia" w:ascii="宋体" w:hAnsi="宋体" w:eastAsia="宋体" w:cs="宋体"/>
                <w:kern w:val="0"/>
                <w:sz w:val="18"/>
                <w:szCs w:val="18"/>
              </w:rPr>
              <w:t>管理</w:t>
            </w: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管理制度健全性</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项目实施单位的财务制度是否健全，用以反映和考核财务管理制度对资金规范、安全运行的保障情况。</w:t>
            </w:r>
          </w:p>
        </w:tc>
        <w:tc>
          <w:tcPr>
            <w:tcW w:w="4517"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评价要点：</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①是否已制定或具有相应的项目资金管理办法；</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②项目资金管理办法是否符合相关财务会计制度的规定。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680" w:hRule="atLeast"/>
        </w:trPr>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资金使用合规性</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项目资金使用是否符合相关的财务管理制度规定，用以反映和考核项目资金的规范运行情况。</w:t>
            </w:r>
          </w:p>
        </w:tc>
        <w:tc>
          <w:tcPr>
            <w:tcW w:w="4517"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评价要点：</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①是否符合国家财经法规和财务管理制度以及有关专项资金管理办法的规定；</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②资金的拨付是否有完整的审批程序和手续；</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③项目的重大开支是否经过评估认证；</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④是否符合项目预算批复或合同规定的用途；</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⑤是否存在截留、挤占、挪用、虚列支出等情况。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095" w:hRule="atLeast"/>
        </w:trPr>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财务监控有效性</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项目实施单位是否为保障资金的安全、规范运行而采取了必要的监控措施，用以反映和考核项目实施单位对资金运行的控制情况。</w:t>
            </w:r>
          </w:p>
        </w:tc>
        <w:tc>
          <w:tcPr>
            <w:tcW w:w="4517"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评价要点：</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①是否已制定或具有相应的监控机制；</w:t>
            </w:r>
            <w:r>
              <w:rPr>
                <w:rFonts w:hint="eastAsia" w:ascii="宋体" w:hAnsi="宋体" w:eastAsia="宋体" w:cs="宋体"/>
                <w:kern w:val="0"/>
                <w:sz w:val="18"/>
                <w:szCs w:val="18"/>
              </w:rPr>
              <w:br w:type="textWrapping"/>
            </w:r>
            <w:r>
              <w:rPr>
                <w:rFonts w:hint="eastAsia" w:ascii="宋体" w:hAnsi="宋体" w:eastAsia="宋体" w:cs="宋体"/>
                <w:kern w:val="0"/>
                <w:sz w:val="18"/>
                <w:szCs w:val="18"/>
              </w:rPr>
              <w:t>②是否采取了相应的财务检查等必要的监控措施或手段。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710" w:hRule="atLeast"/>
        </w:trPr>
        <w:tc>
          <w:tcPr>
            <w:tcW w:w="580" w:type="dxa"/>
            <w:vMerge w:val="restart"/>
            <w:tcBorders>
              <w:top w:val="nil"/>
              <w:left w:val="single" w:color="auto" w:sz="4" w:space="0"/>
              <w:bottom w:val="single" w:color="auto" w:sz="4" w:space="0"/>
              <w:right w:val="single" w:color="auto" w:sz="4" w:space="0"/>
            </w:tcBorders>
            <w:shd w:val="clear" w:color="auto" w:fill="FFFFFF"/>
            <w:textDirection w:val="tbRlV"/>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产   出</w:t>
            </w:r>
          </w:p>
        </w:tc>
        <w:tc>
          <w:tcPr>
            <w:tcW w:w="580" w:type="dxa"/>
            <w:vMerge w:val="restart"/>
            <w:tcBorders>
              <w:top w:val="nil"/>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项目</w:t>
            </w:r>
            <w:r>
              <w:rPr>
                <w:rFonts w:hint="eastAsia" w:ascii="宋体" w:hAnsi="宋体" w:eastAsia="宋体" w:cs="宋体"/>
                <w:kern w:val="0"/>
                <w:sz w:val="18"/>
                <w:szCs w:val="18"/>
              </w:rPr>
              <w:br w:type="textWrapping"/>
            </w:r>
            <w:r>
              <w:rPr>
                <w:rFonts w:hint="eastAsia" w:ascii="宋体" w:hAnsi="宋体" w:eastAsia="宋体" w:cs="宋体"/>
                <w:kern w:val="0"/>
                <w:sz w:val="18"/>
                <w:szCs w:val="18"/>
              </w:rPr>
              <w:t>产出</w:t>
            </w: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实际完成率</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项目实施的实际产出数与计划产出数的比率，用以反映和考核项目产出数量目标的实现程度。</w:t>
            </w:r>
          </w:p>
        </w:tc>
        <w:tc>
          <w:tcPr>
            <w:tcW w:w="4517"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实际完成率=（实际产出数/计划产出数）×100%。</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实际产出数：一定时期（本年度或项目期）内项目实际产出的产品或提供的服务数量。</w:t>
            </w:r>
            <w:r>
              <w:rPr>
                <w:rFonts w:hint="eastAsia" w:ascii="宋体" w:hAnsi="宋体" w:eastAsia="宋体" w:cs="宋体"/>
                <w:kern w:val="0"/>
                <w:sz w:val="18"/>
                <w:szCs w:val="18"/>
              </w:rPr>
              <w:br w:type="textWrapping"/>
            </w:r>
            <w:r>
              <w:rPr>
                <w:rFonts w:hint="eastAsia" w:ascii="宋体" w:hAnsi="宋体" w:eastAsia="宋体" w:cs="宋体"/>
                <w:kern w:val="0"/>
                <w:sz w:val="18"/>
                <w:szCs w:val="18"/>
              </w:rPr>
              <w:t>计划产出数：项目绩效目标确定的在一定时期（本年度或项目期）内计划产出的产品或提供的服务数量。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710" w:hRule="atLeast"/>
        </w:trPr>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完成及时率</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项目实际提前完成时间与计划完成时间的比率，用以反映和考核项目产出时效目标的实现程度。</w:t>
            </w:r>
          </w:p>
        </w:tc>
        <w:tc>
          <w:tcPr>
            <w:tcW w:w="4517"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完成及时率=[（计划完成时间-实际完成时间）/计划完成时间]×100%。</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实际完成时间：项目实施单位完成该项目实际所耗用的时间。</w:t>
            </w:r>
            <w:r>
              <w:rPr>
                <w:rFonts w:hint="eastAsia" w:ascii="宋体" w:hAnsi="宋体" w:eastAsia="宋体" w:cs="宋体"/>
                <w:kern w:val="0"/>
                <w:sz w:val="18"/>
                <w:szCs w:val="18"/>
              </w:rPr>
              <w:br w:type="textWrapping"/>
            </w:r>
            <w:r>
              <w:rPr>
                <w:rFonts w:hint="eastAsia" w:ascii="宋体" w:hAnsi="宋体" w:eastAsia="宋体" w:cs="宋体"/>
                <w:kern w:val="0"/>
                <w:sz w:val="18"/>
                <w:szCs w:val="18"/>
              </w:rPr>
              <w:t>计划完成时间：按照项目实施计划或相关规定完成该项目所需的时间。</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725" w:hRule="atLeast"/>
        </w:trPr>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质量达标率</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项目完成的质量达标产出数与实际产出数的比率，用以反映和考核项目产出质量目标的实现程度。</w:t>
            </w:r>
          </w:p>
        </w:tc>
        <w:tc>
          <w:tcPr>
            <w:tcW w:w="4517"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质量达标率=（质量达标产出数/实际产出数）×100%。</w:t>
            </w:r>
            <w:r>
              <w:rPr>
                <w:rFonts w:hint="eastAsia" w:ascii="宋体" w:hAnsi="宋体" w:eastAsia="宋体" w:cs="宋体"/>
                <w:kern w:val="0"/>
                <w:sz w:val="18"/>
                <w:szCs w:val="18"/>
              </w:rPr>
              <w:br w:type="textWrapping"/>
            </w:r>
            <w:r>
              <w:rPr>
                <w:rFonts w:hint="eastAsia" w:ascii="宋体" w:hAnsi="宋体" w:eastAsia="宋体" w:cs="宋体"/>
                <w:kern w:val="0"/>
                <w:sz w:val="18"/>
                <w:szCs w:val="18"/>
              </w:rPr>
              <w:t>质量达标产出数：一定时期（本年度或项目期）内实际达到既定质量标准的产品或服务数量。</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既定质量标准是指项目实施单位设立绩效目标时依据计划标准、行业标准、历史标准或其他标准而设定的绩效指标值。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470" w:hRule="atLeast"/>
        </w:trPr>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成本节约率</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完成项目计划工作目标的实际节约成本与计划成本的比率，用以反映和考核项目的成本节约程度。</w:t>
            </w:r>
          </w:p>
        </w:tc>
        <w:tc>
          <w:tcPr>
            <w:tcW w:w="4517"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成本节约率=[（计划成本-实际成本）/计划成本]×100%。</w:t>
            </w:r>
            <w:r>
              <w:rPr>
                <w:rFonts w:hint="eastAsia" w:ascii="宋体" w:hAnsi="宋体" w:eastAsia="宋体" w:cs="宋体"/>
                <w:kern w:val="0"/>
                <w:sz w:val="18"/>
                <w:szCs w:val="18"/>
              </w:rPr>
              <w:br w:type="textWrapping"/>
            </w:r>
            <w:r>
              <w:rPr>
                <w:rFonts w:hint="eastAsia" w:ascii="宋体" w:hAnsi="宋体" w:eastAsia="宋体" w:cs="宋体"/>
                <w:kern w:val="0"/>
                <w:sz w:val="18"/>
                <w:szCs w:val="18"/>
              </w:rPr>
              <w:t>实际成本：项目实施单位如期、保质、保量完成既定工作目标实际所耗费的支出。</w:t>
            </w:r>
            <w:r>
              <w:rPr>
                <w:rFonts w:hint="eastAsia" w:ascii="宋体" w:hAnsi="宋体" w:eastAsia="宋体" w:cs="宋体"/>
                <w:kern w:val="0"/>
                <w:sz w:val="18"/>
                <w:szCs w:val="18"/>
              </w:rPr>
              <w:br w:type="textWrapping"/>
            </w:r>
            <w:r>
              <w:rPr>
                <w:rFonts w:hint="eastAsia" w:ascii="宋体" w:hAnsi="宋体" w:eastAsia="宋体" w:cs="宋体"/>
                <w:kern w:val="0"/>
                <w:sz w:val="18"/>
                <w:szCs w:val="18"/>
              </w:rPr>
              <w:t>计划成本：项目实施单位为完成工作目标计划安排的支出，一般以项目预算为参考。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570" w:hRule="atLeast"/>
        </w:trPr>
        <w:tc>
          <w:tcPr>
            <w:tcW w:w="580" w:type="dxa"/>
            <w:vMerge w:val="restart"/>
            <w:tcBorders>
              <w:top w:val="nil"/>
              <w:left w:val="single" w:color="auto" w:sz="4" w:space="0"/>
              <w:bottom w:val="single" w:color="auto" w:sz="4" w:space="0"/>
              <w:right w:val="single" w:color="auto" w:sz="4" w:space="0"/>
            </w:tcBorders>
            <w:shd w:val="clear" w:color="auto" w:fill="FFFFFF"/>
            <w:textDirection w:val="tbRlV"/>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效   果</w:t>
            </w:r>
          </w:p>
        </w:tc>
        <w:tc>
          <w:tcPr>
            <w:tcW w:w="580" w:type="dxa"/>
            <w:vMerge w:val="restart"/>
            <w:tcBorders>
              <w:top w:val="nil"/>
              <w:left w:val="single" w:color="auto" w:sz="4" w:space="0"/>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项目</w:t>
            </w:r>
            <w:r>
              <w:rPr>
                <w:rFonts w:hint="eastAsia" w:ascii="宋体" w:hAnsi="宋体" w:eastAsia="宋体" w:cs="宋体"/>
                <w:kern w:val="0"/>
                <w:sz w:val="18"/>
                <w:szCs w:val="18"/>
              </w:rPr>
              <w:br w:type="textWrapping"/>
            </w:r>
            <w:r>
              <w:rPr>
                <w:rFonts w:hint="eastAsia" w:ascii="宋体" w:hAnsi="宋体" w:eastAsia="宋体" w:cs="宋体"/>
                <w:kern w:val="0"/>
                <w:sz w:val="18"/>
                <w:szCs w:val="18"/>
              </w:rPr>
              <w:t>效益</w:t>
            </w: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经济效益</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项目实施对经济发展所带来的直接或间接影响情况。</w:t>
            </w:r>
          </w:p>
        </w:tc>
        <w:tc>
          <w:tcPr>
            <w:tcW w:w="4517" w:type="dxa"/>
            <w:vMerge w:val="restart"/>
            <w:tcBorders>
              <w:top w:val="nil"/>
              <w:left w:val="single" w:color="auto" w:sz="4" w:space="0"/>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此四项指标为设置项目支出绩效评价指标时必须考虑的共性要素，可根据项目实际并结合绩效目标设立情况有选择的进行设置，并将其细化为相应的个性化指标。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90" w:hRule="atLeast"/>
        </w:trPr>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社会效益</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项目实施对社会发展所带来的直接或间接影响情况。</w:t>
            </w:r>
          </w:p>
        </w:tc>
        <w:tc>
          <w:tcPr>
            <w:tcW w:w="4517"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30" w:hRule="atLeast"/>
        </w:trPr>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生态效益</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项目实施对生态环境所带来的直接或间接影响情况。</w:t>
            </w:r>
          </w:p>
        </w:tc>
        <w:tc>
          <w:tcPr>
            <w:tcW w:w="4517"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06" w:hRule="atLeast"/>
        </w:trPr>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580" w:type="dxa"/>
            <w:vMerge w:val="continue"/>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可持续影响</w:t>
            </w: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项目后续运行及成效发挥的可持续影响情况。</w:t>
            </w:r>
          </w:p>
        </w:tc>
        <w:tc>
          <w:tcPr>
            <w:tcW w:w="4517" w:type="dxa"/>
            <w:vMerge w:val="continue"/>
            <w:tcBorders>
              <w:top w:val="nil"/>
              <w:left w:val="single" w:color="auto" w:sz="4" w:space="0"/>
              <w:bottom w:val="single" w:color="auto" w:sz="4" w:space="0"/>
              <w:right w:val="single" w:color="auto" w:sz="4" w:space="0"/>
            </w:tcBorders>
            <w:vAlign w:val="center"/>
          </w:tcPr>
          <w:p>
            <w:pPr>
              <w:widowControl/>
              <w:jc w:val="left"/>
              <w:rPr>
                <w:rFonts w:hint="eastAsia" w:ascii="宋体" w:hAnsi="宋体" w:eastAsia="宋体" w:cs="宋体"/>
                <w:kern w:val="0"/>
                <w:sz w:val="18"/>
                <w:szCs w:val="18"/>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580"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580" w:type="dxa"/>
            <w:vMerge w:val="continue"/>
            <w:tcBorders>
              <w:top w:val="nil"/>
              <w:left w:val="single" w:color="auto" w:sz="4" w:space="0"/>
              <w:bottom w:val="nil"/>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773" w:type="dxa"/>
            <w:tcBorders>
              <w:top w:val="nil"/>
              <w:left w:val="nil"/>
              <w:bottom w:val="nil"/>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r>
              <w:rPr>
                <w:rFonts w:hint="eastAsia" w:ascii="宋体" w:hAnsi="宋体" w:eastAsia="宋体" w:cs="宋体"/>
                <w:kern w:val="0"/>
                <w:sz w:val="18"/>
                <w:szCs w:val="18"/>
              </w:rPr>
              <w:t>社会公众或服务对象满意度</w:t>
            </w:r>
          </w:p>
        </w:tc>
        <w:tc>
          <w:tcPr>
            <w:tcW w:w="2385" w:type="dxa"/>
            <w:tcBorders>
              <w:top w:val="nil"/>
              <w:left w:val="nil"/>
              <w:bottom w:val="nil"/>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社会公众或服务对象对项目实施效果的满意程度。</w:t>
            </w:r>
          </w:p>
        </w:tc>
        <w:tc>
          <w:tcPr>
            <w:tcW w:w="4517" w:type="dxa"/>
            <w:tcBorders>
              <w:top w:val="nil"/>
              <w:left w:val="nil"/>
              <w:bottom w:val="nil"/>
              <w:right w:val="single" w:color="auto" w:sz="4" w:space="0"/>
            </w:tcBorders>
            <w:shd w:val="clear" w:color="auto" w:fill="FFFFFF"/>
            <w:vAlign w:val="center"/>
          </w:tcPr>
          <w:p>
            <w:pPr>
              <w:widowControl/>
              <w:jc w:val="left"/>
              <w:rPr>
                <w:rFonts w:hint="eastAsia" w:ascii="宋体" w:hAnsi="宋体" w:eastAsia="宋体" w:cs="宋体"/>
                <w:kern w:val="0"/>
                <w:sz w:val="18"/>
                <w:szCs w:val="18"/>
              </w:rPr>
            </w:pPr>
            <w:r>
              <w:rPr>
                <w:rFonts w:hint="eastAsia" w:ascii="宋体" w:hAnsi="宋体" w:eastAsia="宋体" w:cs="宋体"/>
                <w:kern w:val="0"/>
                <w:sz w:val="18"/>
                <w:szCs w:val="18"/>
              </w:rPr>
              <w:t>社会公众或服务对象是指因该项目实施而受到影响的部门（单位）、群体或个人。一般采取社会调查的方式。</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58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580" w:type="dxa"/>
            <w:tcBorders>
              <w:top w:val="nil"/>
              <w:left w:val="single" w:color="auto" w:sz="4" w:space="0"/>
              <w:bottom w:val="single" w:color="auto" w:sz="4" w:space="0"/>
              <w:right w:val="single" w:color="auto" w:sz="4" w:space="0"/>
            </w:tcBorders>
            <w:shd w:val="clear" w:color="auto" w:fill="auto"/>
            <w:vAlign w:val="center"/>
          </w:tcPr>
          <w:p>
            <w:pPr>
              <w:widowControl/>
              <w:jc w:val="left"/>
              <w:rPr>
                <w:rFonts w:hint="eastAsia" w:ascii="宋体" w:hAnsi="宋体" w:eastAsia="宋体" w:cs="宋体"/>
                <w:kern w:val="0"/>
                <w:sz w:val="18"/>
                <w:szCs w:val="18"/>
              </w:rPr>
            </w:pPr>
          </w:p>
        </w:tc>
        <w:tc>
          <w:tcPr>
            <w:tcW w:w="773" w:type="dxa"/>
            <w:tcBorders>
              <w:top w:val="nil"/>
              <w:left w:val="nil"/>
              <w:bottom w:val="single" w:color="auto" w:sz="4" w:space="0"/>
              <w:right w:val="single" w:color="auto" w:sz="4" w:space="0"/>
            </w:tcBorders>
            <w:shd w:val="clear" w:color="auto" w:fill="FFFFFF"/>
            <w:vAlign w:val="center"/>
          </w:tcPr>
          <w:p>
            <w:pPr>
              <w:widowControl/>
              <w:jc w:val="center"/>
              <w:rPr>
                <w:rFonts w:hint="eastAsia" w:ascii="宋体" w:hAnsi="宋体" w:eastAsia="宋体" w:cs="宋体"/>
                <w:kern w:val="0"/>
                <w:sz w:val="18"/>
                <w:szCs w:val="18"/>
              </w:rPr>
            </w:pPr>
          </w:p>
        </w:tc>
        <w:tc>
          <w:tcPr>
            <w:tcW w:w="2385"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p>
        </w:tc>
        <w:tc>
          <w:tcPr>
            <w:tcW w:w="4517" w:type="dxa"/>
            <w:tcBorders>
              <w:top w:val="nil"/>
              <w:left w:val="nil"/>
              <w:bottom w:val="single" w:color="auto" w:sz="4" w:space="0"/>
              <w:right w:val="single" w:color="auto" w:sz="4" w:space="0"/>
            </w:tcBorders>
            <w:shd w:val="clear" w:color="auto" w:fill="FFFFFF"/>
            <w:vAlign w:val="center"/>
          </w:tcPr>
          <w:p>
            <w:pPr>
              <w:widowControl/>
              <w:jc w:val="left"/>
              <w:rPr>
                <w:rFonts w:hint="eastAsia" w:ascii="宋体" w:hAnsi="宋体" w:eastAsia="宋体" w:cs="宋体"/>
                <w:kern w:val="0"/>
                <w:sz w:val="18"/>
                <w:szCs w:val="18"/>
              </w:rPr>
            </w:pPr>
          </w:p>
        </w:tc>
      </w:tr>
    </w:tbl>
    <w:p>
      <w:pPr>
        <w:widowControl/>
        <w:jc w:val="left"/>
        <w:rPr>
          <w:rFonts w:hint="eastAsia" w:ascii="Courier New" w:hAnsi="Courier New" w:cs="Courier New"/>
          <w:kern w:val="0"/>
          <w:sz w:val="20"/>
          <w:szCs w:val="20"/>
          <w:lang w:val="en-US"/>
        </w:rPr>
      </w:pPr>
    </w:p>
    <w:p/>
    <w:p>
      <w:bookmarkStart w:id="0" w:name="_GoBack"/>
      <w:bookmarkEnd w:id="0"/>
    </w:p>
    <w:p/>
    <w:sectPr>
      <w:footerReference r:id="rId3" w:type="default"/>
      <w:pgSz w:w="11906" w:h="16838"/>
      <w:pgMar w:top="1610" w:right="1689" w:bottom="1610" w:left="1689" w:header="851" w:footer="992" w:gutter="0"/>
      <w:cols w:space="720" w:num="1"/>
      <w:rtlGutter w:val="0"/>
      <w:docGrid w:type="linesAndChars" w:linePitch="30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altName w:val="微软雅黑"/>
    <w:panose1 w:val="03000509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ascii="Times New Roman" w:hAnsi="Times New Roman" w:eastAsia="宋体" w:cs="Times New Roman"/>
        <w:kern w:val="2"/>
        <w:sz w:val="18"/>
        <w:szCs w:val="24"/>
        <w:lang w:val="en-US" w:eastAsia="zh-CN" w:bidi="ar-SA"/>
      </w:rPr>
      <w:pict>
        <v:rect id="文本框 1" o:spid="_x0000_s2049" o:spt="1" style="position:absolute;left:0pt;margin-top:0pt;height:144pt;width:144pt;mso-position-horizontal:center;mso-position-horizontal-relative:margin;mso-wrap-style:none;z-index:251658240;mso-width-relative:page;mso-height-relative:page;" fillcolor="#FFFFFF" filled="f" o:preferrelative="t" stroked="f" coordsize="21600,21600">
          <v:path/>
          <v:fill on="f" color2="#FFFFFF" focussize="0,0"/>
          <v:stroke on="f"/>
          <v:imagedata gain="65536f" blacklevel="0f" gamma="0" o:title=""/>
          <o:lock v:ext="edit" position="f" selection="f" grouping="f" rotation="f" cropping="f" text="f" aspectratio="f"/>
          <v:textbox inset="0mm,0mm,0mm,0mm" style="mso-fit-shape-to-text:t;">
            <w:txbxContent>
              <w:p>
                <w:pPr>
                  <w:pStyle w:val="2"/>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rect>
      </w:pic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HorizontalSpacing w:val="210"/>
  <w:drawingGridVerticalSpacing w:val="151"/>
  <w:displayHorizontalDrawingGridEvery w:val="1"/>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useNormalStyleForList/>
    <w:doNotUseIndentAsNumberingTabStop/>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00000"/>
    <w:rsid w:val="14BA203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jyjcg</dc:creator>
  <cp:lastModifiedBy>Administrator</cp:lastModifiedBy>
  <dcterms:modified xsi:type="dcterms:W3CDTF">2020-06-29T05:10:08Z</dcterms:modified>
  <dc:title>附件2</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