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line="560" w:lineRule="exact"/>
        <w:jc w:val="center"/>
        <w:textAlignment w:val="auto"/>
        <w:rPr>
          <w:rFonts w:ascii="方正小标宋_GBK" w:eastAsia="方正小标宋_GBK"/>
          <w:sz w:val="36"/>
          <w:szCs w:val="36"/>
        </w:rPr>
      </w:pPr>
      <w:bookmarkStart w:id="0" w:name="_GoBack"/>
      <w:bookmarkEnd w:id="0"/>
      <w:r>
        <w:rPr>
          <w:rFonts w:hint="eastAsia" w:ascii="方正小标宋_GBK" w:eastAsia="方正小标宋_GBK"/>
          <w:sz w:val="36"/>
          <w:szCs w:val="36"/>
          <w:lang w:eastAsia="zh-CN"/>
        </w:rPr>
        <w:t>昆明市呈贡区残疾人联合会</w:t>
      </w:r>
      <w:r>
        <w:rPr>
          <w:rFonts w:hint="eastAsia" w:ascii="方正小标宋_GBK" w:eastAsia="方正小标宋_GBK"/>
          <w:sz w:val="36"/>
          <w:szCs w:val="36"/>
        </w:rPr>
        <w:t>项目支出绩效报告</w:t>
      </w:r>
      <w:r>
        <w:rPr>
          <w:rFonts w:hint="eastAsia" w:ascii="方正小标宋_GBK" w:eastAsia="方正小标宋_GBK"/>
          <w:sz w:val="36"/>
          <w:szCs w:val="36"/>
          <w:lang w:eastAsia="zh-CN"/>
        </w:rPr>
        <w:t>（自评）</w:t>
      </w:r>
    </w:p>
    <w:p>
      <w:pPr>
        <w:keepNext w:val="0"/>
        <w:keepLines w:val="0"/>
        <w:pageBreakBefore w:val="0"/>
        <w:widowControl w:val="0"/>
        <w:kinsoku/>
        <w:wordWrap/>
        <w:overflowPunct/>
        <w:autoSpaceDE/>
        <w:autoSpaceDN/>
        <w:bidi w:val="0"/>
        <w:spacing w:line="560" w:lineRule="exact"/>
        <w:ind w:firstLine="594" w:firstLineChars="200"/>
        <w:textAlignment w:val="auto"/>
        <w:rPr>
          <w:rFonts w:ascii="仿宋_GB2312"/>
          <w:b/>
          <w:szCs w:val="32"/>
        </w:rPr>
      </w:pP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eastAsia" w:ascii="仿宋_GB2312"/>
          <w:szCs w:val="32"/>
        </w:rPr>
      </w:pPr>
      <w:r>
        <w:rPr>
          <w:rFonts w:hint="eastAsia" w:ascii="仿宋_GB2312"/>
          <w:szCs w:val="32"/>
        </w:rPr>
        <w:t>（一）项目基本情况简介，包括项目基本性质、用途和主要内容、涉及范围等。</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firstLine="610" w:firstLineChars="200"/>
        <w:textAlignment w:val="auto"/>
        <w:outlineLvl w:val="9"/>
        <w:rPr>
          <w:rFonts w:hint="eastAsia" w:ascii="仿宋_GB2312" w:hAnsi="仿宋_GB2312" w:eastAsia="仿宋_GB2312" w:cs="仿宋_GB2312"/>
          <w:color w:val="0D0D0D"/>
          <w:spacing w:val="4"/>
          <w:sz w:val="32"/>
          <w:szCs w:val="32"/>
        </w:rPr>
      </w:pPr>
      <w:r>
        <w:rPr>
          <w:rFonts w:hint="eastAsia" w:ascii="仿宋_GB2312" w:hAnsi="仿宋_GB2312" w:eastAsia="仿宋_GB2312" w:cs="仿宋_GB2312"/>
          <w:color w:val="0D0D0D"/>
          <w:spacing w:val="4"/>
          <w:sz w:val="32"/>
          <w:szCs w:val="32"/>
        </w:rPr>
        <w:t>1.开展节日慰问，传达党和政府对残疾人的关心关爱。春节、中秋节期间，共慰问全区困难残疾人458名，慰问金额22.08万元。</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14" w:leftChars="0" w:firstLine="601" w:firstLineChars="197"/>
        <w:textAlignment w:val="auto"/>
        <w:outlineLvl w:val="9"/>
        <w:rPr>
          <w:rFonts w:hint="eastAsia" w:ascii="仿宋_GB2312" w:hAnsi="仿宋_GB2312" w:eastAsia="仿宋_GB2312" w:cs="仿宋_GB2312"/>
          <w:color w:val="0D0D0D"/>
          <w:spacing w:val="4"/>
          <w:sz w:val="32"/>
          <w:szCs w:val="32"/>
        </w:rPr>
      </w:pPr>
      <w:r>
        <w:rPr>
          <w:rFonts w:hint="eastAsia" w:ascii="仿宋_GB2312" w:hAnsi="仿宋_GB2312" w:eastAsia="仿宋_GB2312" w:cs="仿宋_GB2312"/>
          <w:color w:val="0D0D0D"/>
          <w:spacing w:val="4"/>
          <w:sz w:val="32"/>
          <w:szCs w:val="32"/>
        </w:rPr>
        <w:t xml:space="preserve">2.提供残疾人特殊困难临时救助84名，救助资金15.17万元。    </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firstLine="610" w:firstLineChars="200"/>
        <w:textAlignment w:val="auto"/>
        <w:outlineLvl w:val="9"/>
        <w:rPr>
          <w:rFonts w:hint="eastAsia" w:ascii="仿宋_GB2312" w:hAnsi="仿宋_GB2312" w:eastAsia="仿宋_GB2312" w:cs="仿宋_GB2312"/>
          <w:color w:val="0D0D0D"/>
          <w:spacing w:val="4"/>
          <w:sz w:val="32"/>
          <w:szCs w:val="32"/>
        </w:rPr>
      </w:pPr>
      <w:r>
        <w:rPr>
          <w:rFonts w:hint="eastAsia" w:ascii="仿宋_GB2312" w:hAnsi="仿宋_GB2312" w:eastAsia="仿宋_GB2312" w:cs="仿宋_GB2312"/>
          <w:color w:val="0D0D0D"/>
          <w:spacing w:val="4"/>
          <w:sz w:val="32"/>
          <w:szCs w:val="32"/>
        </w:rPr>
        <w:t>3.为全区2045名残疾人购买意外伤害保险，</w:t>
      </w:r>
      <w:r>
        <w:rPr>
          <w:rFonts w:hint="eastAsia" w:ascii="仿宋_GB2312" w:hAnsi="仿宋_GB2312" w:eastAsia="仿宋_GB2312" w:cs="仿宋_GB2312"/>
          <w:color w:val="0D0D0D"/>
          <w:spacing w:val="4"/>
          <w:sz w:val="32"/>
          <w:szCs w:val="32"/>
          <w:lang w:eastAsia="zh-CN"/>
        </w:rPr>
        <w:t>防止残疾人因意外事故致贫返贫</w:t>
      </w:r>
      <w:r>
        <w:rPr>
          <w:rFonts w:hint="eastAsia" w:ascii="仿宋_GB2312" w:hAnsi="仿宋_GB2312" w:eastAsia="仿宋_GB2312" w:cs="仿宋_GB2312"/>
          <w:color w:val="0D0D0D"/>
          <w:spacing w:val="4"/>
          <w:sz w:val="32"/>
          <w:szCs w:val="32"/>
        </w:rPr>
        <w:t>，</w:t>
      </w:r>
      <w:r>
        <w:rPr>
          <w:rFonts w:hint="eastAsia" w:ascii="仿宋_GB2312" w:hAnsi="仿宋_GB2312" w:eastAsia="仿宋_GB2312" w:cs="仿宋_GB2312"/>
          <w:color w:val="0D0D0D"/>
          <w:spacing w:val="4"/>
          <w:sz w:val="32"/>
          <w:szCs w:val="32"/>
          <w:lang w:eastAsia="zh-CN"/>
        </w:rPr>
        <w:t>投入资金</w:t>
      </w:r>
      <w:r>
        <w:rPr>
          <w:rFonts w:hint="eastAsia" w:ascii="仿宋_GB2312" w:hAnsi="仿宋_GB2312" w:eastAsia="仿宋_GB2312" w:cs="仿宋_GB2312"/>
          <w:color w:val="0D0D0D"/>
          <w:spacing w:val="4"/>
          <w:sz w:val="32"/>
          <w:szCs w:val="32"/>
        </w:rPr>
        <w:t>18.4万元。</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firstLine="610" w:firstLineChars="200"/>
        <w:textAlignment w:val="auto"/>
        <w:outlineLvl w:val="9"/>
        <w:rPr>
          <w:rFonts w:hint="eastAsia" w:ascii="仿宋_GB2312" w:hAnsi="仿宋_GB2312" w:eastAsia="仿宋_GB2312" w:cs="仿宋_GB2312"/>
          <w:color w:val="0D0D0D"/>
          <w:spacing w:val="4"/>
          <w:sz w:val="32"/>
          <w:szCs w:val="32"/>
          <w:lang w:eastAsia="zh-CN"/>
        </w:rPr>
      </w:pPr>
      <w:r>
        <w:rPr>
          <w:rFonts w:hint="eastAsia" w:ascii="仿宋_GB2312" w:hAnsi="仿宋_GB2312" w:eastAsia="仿宋_GB2312" w:cs="仿宋_GB2312"/>
          <w:color w:val="0D0D0D"/>
          <w:spacing w:val="4"/>
          <w:sz w:val="32"/>
          <w:szCs w:val="32"/>
        </w:rPr>
        <w:t>4.</w:t>
      </w:r>
      <w:r>
        <w:rPr>
          <w:rFonts w:hint="eastAsia" w:ascii="仿宋_GB2312" w:hAnsi="仿宋_GB2312" w:eastAsia="仿宋_GB2312" w:cs="仿宋_GB2312"/>
          <w:color w:val="0D0D0D"/>
          <w:spacing w:val="4"/>
          <w:sz w:val="32"/>
          <w:szCs w:val="32"/>
          <w:lang w:eastAsia="zh-CN"/>
        </w:rPr>
        <w:t>实现残疾人医保全覆盖，为无医保的</w:t>
      </w:r>
      <w:r>
        <w:rPr>
          <w:rFonts w:hint="eastAsia" w:ascii="仿宋_GB2312" w:hAnsi="仿宋_GB2312" w:eastAsia="仿宋_GB2312" w:cs="仿宋_GB2312"/>
          <w:color w:val="0D0D0D"/>
          <w:spacing w:val="4"/>
          <w:sz w:val="32"/>
          <w:szCs w:val="32"/>
        </w:rPr>
        <w:t>79名</w:t>
      </w:r>
      <w:r>
        <w:rPr>
          <w:rFonts w:hint="eastAsia" w:ascii="仿宋_GB2312" w:hAnsi="仿宋_GB2312" w:eastAsia="仿宋_GB2312" w:cs="仿宋_GB2312"/>
          <w:color w:val="0D0D0D"/>
          <w:spacing w:val="4"/>
          <w:sz w:val="32"/>
          <w:szCs w:val="32"/>
          <w:lang w:eastAsia="zh-CN"/>
        </w:rPr>
        <w:t>城镇户籍</w:t>
      </w:r>
      <w:r>
        <w:rPr>
          <w:rFonts w:hint="eastAsia" w:ascii="仿宋_GB2312" w:hAnsi="仿宋_GB2312" w:eastAsia="仿宋_GB2312" w:cs="仿宋_GB2312"/>
          <w:color w:val="0D0D0D"/>
          <w:spacing w:val="4"/>
          <w:sz w:val="32"/>
          <w:szCs w:val="32"/>
        </w:rPr>
        <w:t>残疾人</w:t>
      </w:r>
      <w:r>
        <w:rPr>
          <w:rFonts w:hint="eastAsia" w:ascii="仿宋_GB2312" w:hAnsi="仿宋_GB2312" w:eastAsia="仿宋_GB2312" w:cs="仿宋_GB2312"/>
          <w:color w:val="0D0D0D"/>
          <w:spacing w:val="4"/>
          <w:sz w:val="32"/>
          <w:szCs w:val="32"/>
          <w:lang w:eastAsia="zh-CN"/>
        </w:rPr>
        <w:t>购买基本医疗保险，投入金额</w:t>
      </w:r>
      <w:r>
        <w:rPr>
          <w:rFonts w:hint="eastAsia" w:ascii="仿宋_GB2312" w:hAnsi="仿宋_GB2312" w:eastAsia="仿宋_GB2312" w:cs="仿宋_GB2312"/>
          <w:color w:val="0D0D0D"/>
          <w:spacing w:val="4"/>
          <w:sz w:val="32"/>
          <w:szCs w:val="32"/>
        </w:rPr>
        <w:t>1.74万元</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firstLine="610" w:firstLineChars="200"/>
        <w:textAlignment w:val="auto"/>
        <w:outlineLvl w:val="9"/>
        <w:rPr>
          <w:rFonts w:hint="eastAsia" w:ascii="仿宋_GB2312" w:hAnsi="仿宋_GB2312" w:eastAsia="仿宋_GB2312" w:cs="仿宋_GB2312"/>
          <w:color w:val="0D0D0D"/>
          <w:spacing w:val="4"/>
          <w:sz w:val="32"/>
          <w:szCs w:val="32"/>
          <w:lang w:val="en-US" w:eastAsia="zh-CN"/>
        </w:rPr>
      </w:pPr>
      <w:r>
        <w:rPr>
          <w:rFonts w:hint="eastAsia" w:ascii="仿宋_GB2312" w:hAnsi="仿宋_GB2312" w:eastAsia="仿宋_GB2312" w:cs="仿宋_GB2312"/>
          <w:color w:val="0D0D0D"/>
          <w:spacing w:val="4"/>
          <w:sz w:val="32"/>
          <w:szCs w:val="32"/>
        </w:rPr>
        <w:t>5.</w:t>
      </w:r>
      <w:r>
        <w:rPr>
          <w:rFonts w:hint="eastAsia" w:ascii="仿宋_GB2312" w:hAnsi="仿宋_GB2312" w:eastAsia="仿宋_GB2312" w:cs="仿宋_GB2312"/>
          <w:color w:val="0D0D0D"/>
          <w:spacing w:val="4"/>
          <w:sz w:val="32"/>
          <w:szCs w:val="32"/>
          <w:lang w:eastAsia="zh-CN"/>
        </w:rPr>
        <w:t>促进</w:t>
      </w:r>
      <w:r>
        <w:rPr>
          <w:rFonts w:hint="eastAsia" w:ascii="仿宋_GB2312" w:hAnsi="仿宋_GB2312" w:eastAsia="仿宋_GB2312" w:cs="仿宋_GB2312"/>
          <w:color w:val="0D0D0D"/>
          <w:spacing w:val="4"/>
          <w:sz w:val="32"/>
          <w:szCs w:val="32"/>
        </w:rPr>
        <w:t>《昆明市呈贡区残疾儿童康复救助实施</w:t>
      </w:r>
      <w:r>
        <w:rPr>
          <w:rFonts w:hint="eastAsia" w:ascii="仿宋_GB2312" w:hAnsi="仿宋_GB2312" w:eastAsia="仿宋_GB2312" w:cs="仿宋_GB2312"/>
          <w:color w:val="0D0D0D"/>
          <w:spacing w:val="4"/>
          <w:sz w:val="32"/>
          <w:szCs w:val="32"/>
          <w:lang w:eastAsia="zh-CN"/>
        </w:rPr>
        <w:t>意见</w:t>
      </w:r>
      <w:r>
        <w:rPr>
          <w:rFonts w:hint="eastAsia" w:ascii="仿宋_GB2312" w:hAnsi="仿宋_GB2312" w:eastAsia="仿宋_GB2312" w:cs="仿宋_GB2312"/>
          <w:color w:val="0D0D0D"/>
          <w:spacing w:val="4"/>
          <w:sz w:val="32"/>
          <w:szCs w:val="32"/>
        </w:rPr>
        <w:t>》</w:t>
      </w:r>
      <w:r>
        <w:rPr>
          <w:rFonts w:hint="eastAsia" w:ascii="仿宋_GB2312" w:hAnsi="仿宋_GB2312" w:eastAsia="仿宋_GB2312" w:cs="仿宋_GB2312"/>
          <w:color w:val="0D0D0D"/>
          <w:spacing w:val="4"/>
          <w:sz w:val="32"/>
          <w:szCs w:val="32"/>
          <w:lang w:eastAsia="zh-CN"/>
        </w:rPr>
        <w:t>出台，为</w:t>
      </w:r>
      <w:r>
        <w:rPr>
          <w:rFonts w:hint="eastAsia" w:ascii="仿宋_GB2312" w:hAnsi="仿宋_GB2312" w:eastAsia="仿宋_GB2312" w:cs="仿宋_GB2312"/>
          <w:color w:val="0D0D0D"/>
          <w:spacing w:val="4"/>
          <w:sz w:val="32"/>
          <w:szCs w:val="32"/>
          <w:lang w:val="en-US" w:eastAsia="zh-CN"/>
        </w:rPr>
        <w:t>0-16岁残疾儿童提供康复补助，补助资金23.24万元。</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10" w:firstLineChars="200"/>
        <w:textAlignment w:val="auto"/>
        <w:outlineLvl w:val="9"/>
        <w:rPr>
          <w:rFonts w:hint="eastAsia" w:ascii="仿宋_GB2312" w:hAnsi="仿宋_GB2312" w:eastAsia="仿宋_GB2312" w:cs="仿宋_GB2312"/>
          <w:color w:val="0D0D0D"/>
          <w:spacing w:val="4"/>
          <w:sz w:val="32"/>
          <w:szCs w:val="32"/>
        </w:rPr>
      </w:pPr>
      <w:r>
        <w:rPr>
          <w:rFonts w:hint="eastAsia" w:ascii="仿宋_GB2312" w:hAnsi="仿宋_GB2312" w:eastAsia="仿宋_GB2312" w:cs="仿宋_GB2312"/>
          <w:color w:val="0D0D0D"/>
          <w:spacing w:val="4"/>
          <w:sz w:val="32"/>
          <w:szCs w:val="32"/>
          <w:lang w:val="en-US" w:eastAsia="zh-CN"/>
        </w:rPr>
        <w:t>6</w:t>
      </w:r>
      <w:r>
        <w:rPr>
          <w:rFonts w:hint="eastAsia" w:ascii="仿宋_GB2312" w:hAnsi="仿宋_GB2312" w:eastAsia="仿宋_GB2312" w:cs="仿宋_GB2312"/>
          <w:color w:val="0D0D0D"/>
          <w:spacing w:val="4"/>
          <w:sz w:val="32"/>
          <w:szCs w:val="32"/>
          <w:lang w:eastAsia="zh-CN"/>
        </w:rPr>
        <w:t>.制定《昆明</w:t>
      </w:r>
      <w:r>
        <w:rPr>
          <w:rFonts w:hint="eastAsia" w:ascii="仿宋_GB2312" w:hAnsi="仿宋_GB2312" w:eastAsia="仿宋_GB2312" w:cs="仿宋_GB2312"/>
          <w:color w:val="0D0D0D"/>
          <w:spacing w:val="4"/>
          <w:sz w:val="32"/>
          <w:szCs w:val="32"/>
        </w:rPr>
        <w:t>市呈贡区残疾人联合会2019年度残疾人康复服务工作方案》，呈贡区残联结合残疾人实际需求将视力、肢体、精神、儿童康复等康复工作全部列入工作方案,共有1105人次残疾人享受康复服务。并为有辅具需求的残疾人配发残疾人辅助器具</w:t>
      </w:r>
      <w:r>
        <w:rPr>
          <w:rFonts w:hint="eastAsia" w:ascii="仿宋_GB2312" w:hAnsi="仿宋_GB2312" w:eastAsia="仿宋_GB2312" w:cs="仿宋_GB2312"/>
          <w:color w:val="0D0D0D"/>
          <w:spacing w:val="4"/>
          <w:sz w:val="32"/>
          <w:szCs w:val="32"/>
          <w:lang w:val="en-US" w:eastAsia="zh-CN"/>
        </w:rPr>
        <w:t>204</w:t>
      </w:r>
      <w:r>
        <w:rPr>
          <w:rFonts w:hint="eastAsia" w:ascii="仿宋_GB2312" w:hAnsi="仿宋_GB2312" w:eastAsia="仿宋_GB2312" w:cs="仿宋_GB2312"/>
          <w:color w:val="0D0D0D"/>
          <w:spacing w:val="4"/>
          <w:sz w:val="32"/>
          <w:szCs w:val="32"/>
        </w:rPr>
        <w:t>件。</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10" w:firstLineChars="200"/>
        <w:textAlignment w:val="auto"/>
        <w:outlineLvl w:val="9"/>
        <w:rPr>
          <w:rFonts w:hint="eastAsia" w:ascii="仿宋_GB2312" w:hAnsi="仿宋_GB2312" w:eastAsia="仿宋_GB2312" w:cs="仿宋_GB2312"/>
          <w:color w:val="0D0D0D"/>
          <w:spacing w:val="4"/>
          <w:sz w:val="32"/>
          <w:szCs w:val="32"/>
        </w:rPr>
      </w:pPr>
      <w:r>
        <w:rPr>
          <w:rFonts w:hint="eastAsia" w:ascii="仿宋_GB2312" w:hAnsi="仿宋_GB2312" w:eastAsia="仿宋_GB2312" w:cs="仿宋_GB2312"/>
          <w:color w:val="0D0D0D"/>
          <w:spacing w:val="4"/>
          <w:sz w:val="32"/>
          <w:szCs w:val="32"/>
          <w:lang w:val="en-US" w:eastAsia="zh-CN"/>
        </w:rPr>
        <w:t>7</w:t>
      </w:r>
      <w:r>
        <w:rPr>
          <w:rFonts w:hint="eastAsia" w:ascii="仿宋_GB2312" w:hAnsi="仿宋_GB2312" w:eastAsia="仿宋_GB2312" w:cs="仿宋_GB2312"/>
          <w:color w:val="0D0D0D"/>
          <w:spacing w:val="4"/>
          <w:sz w:val="32"/>
          <w:szCs w:val="32"/>
        </w:rPr>
        <w:t>.开展精神残疾人康复工作,为163名精神残疾人发放1200元/人的服药补助,共补助19.56万元，为11名重度精神残疾人提供康复医疗</w:t>
      </w:r>
      <w:r>
        <w:rPr>
          <w:rFonts w:hint="eastAsia" w:ascii="仿宋_GB2312" w:hAnsi="仿宋_GB2312" w:eastAsia="仿宋_GB2312" w:cs="仿宋_GB2312"/>
          <w:color w:val="0D0D0D"/>
          <w:spacing w:val="4"/>
          <w:sz w:val="32"/>
          <w:szCs w:val="32"/>
          <w:lang w:eastAsia="zh-CN"/>
        </w:rPr>
        <w:t>住院补贴</w:t>
      </w:r>
      <w:r>
        <w:rPr>
          <w:rFonts w:hint="eastAsia" w:ascii="仿宋_GB2312" w:hAnsi="仿宋_GB2312" w:eastAsia="仿宋_GB2312" w:cs="仿宋_GB2312"/>
          <w:color w:val="0D0D0D"/>
          <w:spacing w:val="4"/>
          <w:sz w:val="32"/>
          <w:szCs w:val="32"/>
          <w:lang w:val="en-US" w:eastAsia="zh-CN"/>
        </w:rPr>
        <w:t>6.38万元</w:t>
      </w:r>
      <w:r>
        <w:rPr>
          <w:rFonts w:hint="eastAsia" w:ascii="仿宋_GB2312" w:hAnsi="仿宋_GB2312" w:eastAsia="仿宋_GB2312" w:cs="仿宋_GB2312"/>
          <w:color w:val="0D0D0D"/>
          <w:spacing w:val="4"/>
          <w:sz w:val="32"/>
          <w:szCs w:val="32"/>
        </w:rPr>
        <w:t>,有效维护全区精神残疾人群体稳定。</w:t>
      </w:r>
    </w:p>
    <w:p>
      <w:pPr>
        <w:keepNext w:val="0"/>
        <w:keepLines w:val="0"/>
        <w:pageBreakBefore w:val="0"/>
        <w:widowControl w:val="0"/>
        <w:kinsoku/>
        <w:wordWrap/>
        <w:overflowPunct/>
        <w:topLinePunct w:val="0"/>
        <w:autoSpaceDE/>
        <w:autoSpaceDN/>
        <w:bidi w:val="0"/>
        <w:snapToGrid w:val="0"/>
        <w:spacing w:line="560" w:lineRule="exact"/>
        <w:ind w:firstLine="59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新增社区残疾人康复站3个，</w:t>
      </w:r>
      <w:r>
        <w:rPr>
          <w:rFonts w:hint="eastAsia" w:ascii="仿宋_GB2312" w:hAnsi="仿宋_GB2312" w:eastAsia="仿宋_GB2312" w:cs="仿宋_GB2312"/>
          <w:sz w:val="32"/>
          <w:szCs w:val="32"/>
          <w:lang w:eastAsia="zh-CN"/>
        </w:rPr>
        <w:t>配备价值</w:t>
      </w:r>
      <w:r>
        <w:rPr>
          <w:rFonts w:hint="eastAsia" w:ascii="仿宋_GB2312" w:hAnsi="仿宋_GB2312" w:eastAsia="仿宋_GB2312" w:cs="仿宋_GB2312"/>
          <w:sz w:val="32"/>
          <w:szCs w:val="32"/>
          <w:lang w:val="en-US" w:eastAsia="zh-CN"/>
        </w:rPr>
        <w:t>15万元的</w:t>
      </w:r>
      <w:r>
        <w:rPr>
          <w:rFonts w:hint="eastAsia" w:ascii="仿宋_GB2312" w:hAnsi="仿宋_GB2312" w:eastAsia="仿宋_GB2312" w:cs="仿宋_GB2312"/>
          <w:sz w:val="32"/>
          <w:szCs w:val="32"/>
          <w:lang w:eastAsia="zh-CN"/>
        </w:rPr>
        <w:t>康复设备</w:t>
      </w:r>
      <w:r>
        <w:rPr>
          <w:rFonts w:hint="eastAsia" w:ascii="仿宋_GB2312" w:hAnsi="仿宋_GB2312" w:eastAsia="仿宋_GB2312" w:cs="仿宋_GB2312"/>
          <w:sz w:val="32"/>
          <w:szCs w:val="32"/>
          <w:lang w:val="en-US" w:eastAsia="zh-CN"/>
        </w:rPr>
        <w:t>30件，</w:t>
      </w:r>
      <w:r>
        <w:rPr>
          <w:rFonts w:hint="eastAsia" w:ascii="仿宋_GB2312" w:hAnsi="仿宋_GB2312" w:eastAsia="仿宋_GB2312" w:cs="仿宋_GB2312"/>
          <w:sz w:val="32"/>
          <w:szCs w:val="32"/>
        </w:rPr>
        <w:t>让残疾人就近就便享受专业康复指导。</w:t>
      </w:r>
    </w:p>
    <w:p>
      <w:pPr>
        <w:keepNext w:val="0"/>
        <w:keepLines w:val="0"/>
        <w:pageBreakBefore w:val="0"/>
        <w:widowControl w:val="0"/>
        <w:kinsoku/>
        <w:wordWrap/>
        <w:overflowPunct/>
        <w:topLinePunct w:val="0"/>
        <w:autoSpaceDE/>
        <w:autoSpaceDN/>
        <w:bidi w:val="0"/>
        <w:snapToGrid w:val="0"/>
        <w:spacing w:line="5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D0D0D"/>
          <w:spacing w:val="4"/>
          <w:sz w:val="32"/>
          <w:szCs w:val="32"/>
        </w:rPr>
        <w:t>5.</w:t>
      </w:r>
      <w:r>
        <w:rPr>
          <w:rFonts w:hint="eastAsia" w:ascii="仿宋_GB2312" w:hAnsi="仿宋_GB2312" w:eastAsia="仿宋_GB2312" w:cs="仿宋_GB2312"/>
          <w:color w:val="0D0D0D"/>
          <w:spacing w:val="4"/>
          <w:sz w:val="32"/>
          <w:szCs w:val="32"/>
          <w:lang w:eastAsia="zh-CN"/>
        </w:rPr>
        <w:t>整合</w:t>
      </w:r>
      <w:r>
        <w:rPr>
          <w:rFonts w:hint="eastAsia" w:ascii="仿宋_GB2312" w:hAnsi="仿宋_GB2312" w:eastAsia="仿宋_GB2312" w:cs="仿宋_GB2312"/>
          <w:color w:val="0D0D0D"/>
          <w:spacing w:val="4"/>
          <w:sz w:val="32"/>
          <w:szCs w:val="32"/>
        </w:rPr>
        <w:t>社区养老服务中心</w:t>
      </w:r>
      <w:r>
        <w:rPr>
          <w:rFonts w:hint="eastAsia" w:ascii="仿宋_GB2312" w:hAnsi="仿宋_GB2312" w:eastAsia="仿宋_GB2312" w:cs="仿宋_GB2312"/>
          <w:color w:val="0D0D0D"/>
          <w:spacing w:val="4"/>
          <w:sz w:val="32"/>
          <w:szCs w:val="32"/>
          <w:lang w:eastAsia="zh-CN"/>
        </w:rPr>
        <w:t>资源，</w:t>
      </w:r>
      <w:r>
        <w:rPr>
          <w:rFonts w:hint="eastAsia" w:ascii="仿宋_GB2312" w:hAnsi="仿宋_GB2312" w:eastAsia="仿宋_GB2312" w:cs="仿宋_GB2312"/>
          <w:color w:val="0D0D0D"/>
          <w:spacing w:val="4"/>
          <w:sz w:val="32"/>
          <w:szCs w:val="32"/>
        </w:rPr>
        <w:t>开展</w:t>
      </w:r>
      <w:r>
        <w:rPr>
          <w:rFonts w:hint="eastAsia" w:ascii="仿宋_GB2312" w:hAnsi="仿宋_GB2312" w:eastAsia="仿宋_GB2312" w:cs="仿宋_GB2312"/>
          <w:color w:val="0D0D0D"/>
          <w:spacing w:val="4"/>
          <w:sz w:val="32"/>
          <w:szCs w:val="32"/>
          <w:lang w:eastAsia="zh-CN"/>
        </w:rPr>
        <w:t>残疾人</w:t>
      </w:r>
      <w:r>
        <w:rPr>
          <w:rFonts w:hint="eastAsia" w:ascii="仿宋_GB2312" w:hAnsi="仿宋_GB2312" w:eastAsia="仿宋_GB2312" w:cs="仿宋_GB2312"/>
          <w:color w:val="0D0D0D"/>
          <w:spacing w:val="4"/>
          <w:sz w:val="32"/>
          <w:szCs w:val="32"/>
        </w:rPr>
        <w:t>托养服务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135名</w:t>
      </w:r>
      <w:r>
        <w:rPr>
          <w:rFonts w:hint="eastAsia" w:ascii="仿宋_GB2312" w:hAnsi="仿宋_GB2312" w:eastAsia="仿宋_GB2312" w:cs="仿宋_GB2312"/>
          <w:sz w:val="32"/>
          <w:szCs w:val="32"/>
          <w:lang w:eastAsia="zh-CN"/>
        </w:rPr>
        <w:t>智力、精神、重度肢体</w:t>
      </w:r>
      <w:r>
        <w:rPr>
          <w:rFonts w:hint="eastAsia" w:ascii="仿宋_GB2312" w:hAnsi="仿宋_GB2312" w:eastAsia="仿宋_GB2312" w:cs="仿宋_GB2312"/>
          <w:sz w:val="32"/>
          <w:szCs w:val="32"/>
        </w:rPr>
        <w:t>残疾人</w:t>
      </w:r>
      <w:r>
        <w:rPr>
          <w:rFonts w:hint="eastAsia" w:ascii="仿宋_GB2312" w:hAnsi="仿宋_GB2312" w:eastAsia="仿宋_GB2312" w:cs="仿宋_GB2312"/>
          <w:sz w:val="32"/>
          <w:szCs w:val="32"/>
          <w:lang w:eastAsia="zh-CN"/>
        </w:rPr>
        <w:t>提供日间照料及全托服务，补助服务资金</w:t>
      </w:r>
      <w:r>
        <w:rPr>
          <w:rFonts w:hint="eastAsia" w:ascii="仿宋_GB2312" w:hAnsi="仿宋_GB2312" w:eastAsia="仿宋_GB2312" w:cs="仿宋_GB2312"/>
          <w:sz w:val="32"/>
          <w:szCs w:val="32"/>
          <w:lang w:val="en-US" w:eastAsia="zh-CN"/>
        </w:rPr>
        <w:t>47.02万元</w:t>
      </w:r>
      <w:r>
        <w:rPr>
          <w:rFonts w:hint="eastAsia" w:ascii="仿宋_GB2312" w:hAnsi="仿宋_GB2312" w:eastAsia="仿宋_GB2312" w:cs="仿宋_GB2312"/>
          <w:color w:val="0D0D0D"/>
          <w:spacing w:val="4"/>
          <w:sz w:val="32"/>
          <w:szCs w:val="32"/>
        </w:rPr>
        <w:t>。</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firstLine="610" w:firstLineChars="200"/>
        <w:textAlignment w:val="auto"/>
        <w:outlineLvl w:val="9"/>
        <w:rPr>
          <w:rFonts w:hint="eastAsia" w:ascii="仿宋_GB2312" w:hAnsi="仿宋_GB2312" w:eastAsia="仿宋_GB2312" w:cs="仿宋_GB2312"/>
          <w:color w:val="0D0D0D"/>
          <w:spacing w:val="4"/>
          <w:sz w:val="32"/>
          <w:szCs w:val="32"/>
        </w:rPr>
      </w:pPr>
      <w:r>
        <w:rPr>
          <w:rFonts w:hint="eastAsia" w:ascii="仿宋_GB2312" w:hAnsi="仿宋_GB2312" w:eastAsia="仿宋_GB2312" w:cs="仿宋_GB2312"/>
          <w:color w:val="0D0D0D"/>
          <w:spacing w:val="4"/>
          <w:sz w:val="32"/>
          <w:szCs w:val="32"/>
          <w:lang w:val="en-US" w:eastAsia="zh-CN"/>
        </w:rPr>
        <w:t>9.</w:t>
      </w:r>
      <w:r>
        <w:rPr>
          <w:rFonts w:hint="eastAsia" w:ascii="仿宋_GB2312" w:hAnsi="仿宋_GB2312" w:eastAsia="仿宋_GB2312" w:cs="仿宋_GB2312"/>
          <w:color w:val="0D0D0D"/>
          <w:spacing w:val="4"/>
          <w:sz w:val="32"/>
          <w:szCs w:val="32"/>
        </w:rPr>
        <w:t>开展就业援助月专项活动</w:t>
      </w:r>
      <w:r>
        <w:rPr>
          <w:rFonts w:hint="eastAsia" w:ascii="仿宋_GB2312" w:hAnsi="仿宋_GB2312" w:eastAsia="仿宋_GB2312" w:cs="仿宋_GB2312"/>
          <w:color w:val="0D0D0D"/>
          <w:spacing w:val="4"/>
          <w:sz w:val="32"/>
          <w:szCs w:val="32"/>
          <w:lang w:eastAsia="zh-CN"/>
        </w:rPr>
        <w:t>，为</w:t>
      </w:r>
      <w:r>
        <w:rPr>
          <w:rFonts w:hint="eastAsia" w:ascii="仿宋_GB2312" w:hAnsi="仿宋_GB2312" w:eastAsia="仿宋_GB2312" w:cs="仿宋_GB2312"/>
          <w:color w:val="0D0D0D"/>
          <w:spacing w:val="4"/>
          <w:sz w:val="32"/>
          <w:szCs w:val="32"/>
          <w:lang w:val="en-US" w:eastAsia="zh-CN"/>
        </w:rPr>
        <w:t>381名</w:t>
      </w:r>
      <w:r>
        <w:rPr>
          <w:rFonts w:hint="eastAsia" w:ascii="仿宋_GB2312" w:hAnsi="仿宋_GB2312" w:eastAsia="仿宋_GB2312" w:cs="仿宋_GB2312"/>
          <w:color w:val="0D0D0D"/>
          <w:spacing w:val="4"/>
          <w:sz w:val="32"/>
          <w:szCs w:val="32"/>
        </w:rPr>
        <w:t>残疾人</w:t>
      </w:r>
      <w:r>
        <w:rPr>
          <w:rFonts w:hint="eastAsia" w:ascii="仿宋_GB2312" w:hAnsi="仿宋_GB2312" w:eastAsia="仿宋_GB2312" w:cs="仿宋_GB2312"/>
          <w:color w:val="0D0D0D"/>
          <w:spacing w:val="4"/>
          <w:sz w:val="32"/>
          <w:szCs w:val="32"/>
          <w:lang w:eastAsia="zh-CN"/>
        </w:rPr>
        <w:t>提供</w:t>
      </w:r>
      <w:r>
        <w:rPr>
          <w:rFonts w:hint="eastAsia" w:ascii="仿宋_GB2312" w:hAnsi="仿宋_GB2312" w:eastAsia="仿宋_GB2312" w:cs="仿宋_GB2312"/>
          <w:color w:val="0D0D0D"/>
          <w:spacing w:val="4"/>
          <w:sz w:val="32"/>
          <w:szCs w:val="32"/>
        </w:rPr>
        <w:t>实用技术培训,投入资金12万元。为6名残疾人申报市级自主创业补贴，为5名残疾人申报市级残疾人驾驶技能培训补助，补助资金4.25万元。</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firstLine="610" w:firstLineChars="200"/>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color w:val="0D0D0D"/>
          <w:spacing w:val="4"/>
          <w:sz w:val="32"/>
          <w:szCs w:val="32"/>
          <w:lang w:val="en-US" w:eastAsia="zh-CN"/>
        </w:rPr>
        <w:t>10.</w:t>
      </w:r>
      <w:r>
        <w:rPr>
          <w:rFonts w:hint="eastAsia" w:ascii="仿宋_GB2312" w:hAnsi="仿宋_GB2312" w:eastAsia="仿宋_GB2312" w:cs="仿宋_GB2312"/>
          <w:color w:val="0D0D0D"/>
          <w:spacing w:val="4"/>
          <w:sz w:val="32"/>
          <w:szCs w:val="32"/>
        </w:rPr>
        <w:t>开展助残日、残疾人预防日等系列活动,号召全社会共同关爱残疾人。呈贡区残联利用残疾人艺术团平台，组织开展残疾人文艺</w:t>
      </w:r>
      <w:r>
        <w:rPr>
          <w:rFonts w:hint="eastAsia" w:ascii="仿宋_GB2312" w:hAnsi="仿宋_GB2312" w:eastAsia="仿宋_GB2312" w:cs="仿宋_GB2312"/>
          <w:sz w:val="32"/>
          <w:szCs w:val="32"/>
        </w:rPr>
        <w:t>培训90次，培训残疾人1000余人次，开展文艺演出10次，</w:t>
      </w:r>
      <w:r>
        <w:rPr>
          <w:rFonts w:hint="eastAsia" w:ascii="仿宋_GB2312" w:hAnsi="仿宋_GB2312" w:eastAsia="仿宋_GB2312" w:cs="仿宋_GB2312"/>
          <w:color w:val="0D0D0D"/>
          <w:spacing w:val="4"/>
          <w:sz w:val="32"/>
          <w:szCs w:val="32"/>
        </w:rPr>
        <w:t>通过表演花灯小戏、歌舞等形式，大力宣传呈贡区残疾人积极向上、乐观生活的良好风貌。举办第七届残疾人趣味运动会，300余残疾人参赛。通过开展残疾人文体活动，点燃残疾人参与社会活动的热情，有效增加残疾人社会融入度。</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eastAsia" w:ascii="仿宋_GB2312"/>
          <w:szCs w:val="32"/>
        </w:rPr>
      </w:pPr>
      <w:r>
        <w:rPr>
          <w:rFonts w:hint="eastAsia" w:ascii="仿宋_GB2312"/>
          <w:szCs w:val="32"/>
        </w:rPr>
        <w:t>（二）绩效目标设定及指标完成情况。</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eastAsia" w:ascii="仿宋_GB2312"/>
          <w:sz w:val="32"/>
          <w:szCs w:val="32"/>
          <w:lang w:val="en-US" w:eastAsia="zh-CN"/>
        </w:rPr>
      </w:pPr>
      <w:r>
        <w:rPr>
          <w:rFonts w:hint="eastAsia" w:ascii="仿宋_GB2312" w:eastAsia="仿宋_GB2312"/>
          <w:sz w:val="32"/>
          <w:szCs w:val="32"/>
        </w:rPr>
        <w:t>201</w:t>
      </w:r>
      <w:r>
        <w:rPr>
          <w:rFonts w:hint="eastAsia" w:ascii="仿宋_GB2312"/>
          <w:sz w:val="32"/>
          <w:szCs w:val="32"/>
          <w:lang w:val="en-US" w:eastAsia="zh-CN"/>
        </w:rPr>
        <w:t>9</w:t>
      </w:r>
      <w:r>
        <w:rPr>
          <w:rFonts w:hint="eastAsia" w:ascii="仿宋_GB2312" w:eastAsia="仿宋_GB2312"/>
          <w:sz w:val="32"/>
          <w:szCs w:val="32"/>
        </w:rPr>
        <w:t>年呈贡区残联项目支出</w:t>
      </w:r>
      <w:r>
        <w:rPr>
          <w:rFonts w:hint="eastAsia" w:ascii="仿宋_GB2312"/>
          <w:sz w:val="32"/>
          <w:szCs w:val="32"/>
          <w:lang w:val="en-US" w:eastAsia="zh-CN"/>
        </w:rPr>
        <w:t>2585038.91</w:t>
      </w:r>
      <w:r>
        <w:rPr>
          <w:rFonts w:hint="eastAsia" w:ascii="仿宋_GB2312" w:eastAsia="仿宋_GB2312"/>
          <w:sz w:val="32"/>
          <w:szCs w:val="32"/>
        </w:rPr>
        <w:t>元，年末无结转结余。与201</w:t>
      </w:r>
      <w:r>
        <w:rPr>
          <w:rFonts w:hint="eastAsia" w:ascii="仿宋_GB2312"/>
          <w:sz w:val="32"/>
          <w:szCs w:val="32"/>
          <w:lang w:val="en-US" w:eastAsia="zh-CN"/>
        </w:rPr>
        <w:t>8</w:t>
      </w:r>
      <w:r>
        <w:rPr>
          <w:rFonts w:hint="eastAsia" w:ascii="仿宋_GB2312" w:eastAsia="仿宋_GB2312"/>
          <w:sz w:val="32"/>
          <w:szCs w:val="32"/>
        </w:rPr>
        <w:t>年项目支出2788697.10元相比，201</w:t>
      </w:r>
      <w:r>
        <w:rPr>
          <w:rFonts w:hint="eastAsia" w:ascii="仿宋_GB2312"/>
          <w:sz w:val="32"/>
          <w:szCs w:val="32"/>
          <w:lang w:val="en-US" w:eastAsia="zh-CN"/>
        </w:rPr>
        <w:t>9</w:t>
      </w:r>
      <w:r>
        <w:rPr>
          <w:rFonts w:hint="eastAsia" w:ascii="仿宋_GB2312" w:eastAsia="仿宋_GB2312"/>
          <w:sz w:val="32"/>
          <w:szCs w:val="32"/>
        </w:rPr>
        <w:t>年项目支出</w:t>
      </w:r>
      <w:r>
        <w:rPr>
          <w:rFonts w:hint="eastAsia" w:ascii="仿宋_GB2312"/>
          <w:sz w:val="32"/>
          <w:szCs w:val="32"/>
          <w:lang w:eastAsia="zh-CN"/>
        </w:rPr>
        <w:t>减少</w:t>
      </w:r>
      <w:r>
        <w:rPr>
          <w:rFonts w:hint="eastAsia" w:ascii="仿宋_GB2312"/>
          <w:sz w:val="32"/>
          <w:szCs w:val="32"/>
          <w:lang w:val="en-US" w:eastAsia="zh-CN"/>
        </w:rPr>
        <w:t>7.30</w:t>
      </w:r>
      <w:r>
        <w:rPr>
          <w:rFonts w:hint="eastAsia" w:ascii="仿宋_GB2312" w:eastAsia="仿宋_GB2312"/>
          <w:sz w:val="32"/>
          <w:szCs w:val="32"/>
        </w:rPr>
        <w:t>%，</w:t>
      </w:r>
      <w:r>
        <w:rPr>
          <w:rFonts w:hint="eastAsia" w:ascii="仿宋_GB2312"/>
          <w:sz w:val="32"/>
          <w:szCs w:val="32"/>
          <w:lang w:eastAsia="zh-CN"/>
        </w:rPr>
        <w:t>其主要原因是按照区财政工作要求，直接补助至残疾人的资金，通过与财政联发文直接划转用款额度到各街道，不再计入残联收支，因此略有降低。</w:t>
      </w:r>
      <w:r>
        <w:rPr>
          <w:rFonts w:hint="eastAsia" w:ascii="仿宋_GB2312"/>
          <w:sz w:val="32"/>
          <w:szCs w:val="32"/>
          <w:lang w:val="en-US" w:eastAsia="zh-CN"/>
        </w:rPr>
        <w:t>2019年各项项目工作均按照上级文件要求开展工作，现各项工作已经全面完成。</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项目资金（包括公共财政预算资金、政府性基金、财政专户资金、自筹资金等）安排落实、总投入等情况分析</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项目资金（主要是指财政</w:t>
      </w:r>
      <w:r>
        <w:rPr>
          <w:rFonts w:hint="eastAsia" w:ascii="仿宋_GB2312" w:hAnsi="仿宋_GB2312" w:cs="仿宋_GB2312"/>
          <w:szCs w:val="32"/>
          <w:lang w:eastAsia="zh-CN"/>
        </w:rPr>
        <w:t>拨款</w:t>
      </w:r>
      <w:r>
        <w:rPr>
          <w:rFonts w:hint="eastAsia" w:ascii="仿宋_GB2312" w:hAnsi="仿宋_GB2312" w:eastAsia="仿宋_GB2312" w:cs="仿宋_GB2312"/>
          <w:szCs w:val="32"/>
        </w:rPr>
        <w:t>）实际使用情况分析。</w:t>
      </w:r>
      <w:r>
        <w:rPr>
          <w:rFonts w:hint="eastAsia" w:ascii="仿宋_GB2312" w:hAnsi="仿宋_GB2312" w:cs="仿宋_GB2312"/>
          <w:szCs w:val="32"/>
          <w:lang w:eastAsia="zh-CN"/>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2019年呈贡区残联收入项目资金2585038.91元，其中一般公共预算财政拨款项目资金2516404.91元，政府性基金项目资金68634元。具体使用情况如下：</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Cs w:val="32"/>
          <w:lang w:val="en-US" w:eastAsia="zh-CN"/>
        </w:rPr>
        <w:t>残疾人康复711300.81元，</w:t>
      </w:r>
      <w:r>
        <w:rPr>
          <w:rFonts w:hint="eastAsia" w:ascii="仿宋_GB2312" w:hAnsi="仿宋_GB2312" w:eastAsia="仿宋_GB2312" w:cs="仿宋_GB2312"/>
          <w:sz w:val="32"/>
          <w:szCs w:val="32"/>
        </w:rPr>
        <w:t>主要用于开展精神残疾人服药补助、长期、短期残疾人住院补助、残疾人辅助器具配发、残疾儿童住院康复补助、社区残疾人康复站管理员补助等工作。</w:t>
      </w:r>
    </w:p>
    <w:p>
      <w:pPr>
        <w:ind w:firstLine="594" w:firstLineChars="200"/>
        <w:jc w:val="left"/>
        <w:rPr>
          <w:rFonts w:hint="eastAsia" w:ascii="仿宋_GB2312" w:hAnsi="仿宋_GB2312" w:cs="仿宋_GB2312"/>
          <w:szCs w:val="32"/>
          <w:lang w:val="en-US" w:eastAsia="zh-CN"/>
        </w:rPr>
      </w:pPr>
      <w:r>
        <w:rPr>
          <w:rFonts w:hint="eastAsia" w:ascii="仿宋_GB2312" w:hAnsi="仿宋_GB2312" w:cs="仿宋_GB2312"/>
          <w:szCs w:val="32"/>
          <w:lang w:val="en-US" w:eastAsia="zh-CN"/>
        </w:rPr>
        <w:t>残疾人就业和扶贫652220元，</w:t>
      </w:r>
      <w:r>
        <w:rPr>
          <w:rFonts w:hint="eastAsia" w:ascii="仿宋_GB2312" w:hAnsi="仿宋_GB2312" w:eastAsia="仿宋_GB2312" w:cs="仿宋_GB2312"/>
          <w:sz w:val="32"/>
          <w:szCs w:val="32"/>
        </w:rPr>
        <w:t>主要用于开展残疾人培训、带领残疾人参加专场残疾人招聘会、残疾人自主创业补助、残疾人大中专助学补助等工作。</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其他残疾人事业支出1140584.10元，</w:t>
      </w:r>
      <w:r>
        <w:rPr>
          <w:rFonts w:hint="eastAsia" w:ascii="仿宋_GB2312" w:hAnsi="仿宋_GB2312" w:eastAsia="仿宋_GB2312" w:cs="仿宋_GB2312"/>
          <w:sz w:val="32"/>
          <w:szCs w:val="32"/>
        </w:rPr>
        <w:t>主要用于开展残疾人慰问、保险、就业创业扶持、</w:t>
      </w:r>
      <w:r>
        <w:rPr>
          <w:rFonts w:hint="eastAsia" w:ascii="仿宋_GB2312" w:hAnsi="仿宋_GB2312" w:cs="仿宋_GB2312"/>
          <w:sz w:val="32"/>
          <w:szCs w:val="32"/>
          <w:lang w:eastAsia="zh-CN"/>
        </w:rPr>
        <w:t>五个专门协会活动、</w:t>
      </w:r>
      <w:r>
        <w:rPr>
          <w:rFonts w:hint="eastAsia" w:ascii="仿宋_GB2312" w:hAnsi="仿宋_GB2312" w:eastAsia="仿宋_GB2312" w:cs="仿宋_GB2312"/>
          <w:sz w:val="32"/>
          <w:szCs w:val="32"/>
        </w:rPr>
        <w:t>残疾人专项调查、残疾人宣传文体等活动。</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其他社会保障和就业支出12300元，为市级下拨2019年春节走访慰问残疾人经费。</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用于社会福利的彩票公益金支出6500元，为市级下拨2019年残疾人临时困难补助资金。</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用于残疾人事业的彩票公益金支出62134元。为市级下拨残疾人助学补助及康复补助资金。</w:t>
      </w:r>
    </w:p>
    <w:p>
      <w:pPr>
        <w:keepNext w:val="0"/>
        <w:keepLines w:val="0"/>
        <w:pageBreakBefore w:val="0"/>
        <w:widowControl w:val="0"/>
        <w:kinsoku/>
        <w:wordWrap/>
        <w:overflowPunct/>
        <w:topLinePunct/>
        <w:autoSpaceDE/>
        <w:autoSpaceDN/>
        <w:bidi w:val="0"/>
        <w:adjustRightInd/>
        <w:snapToGrid/>
        <w:spacing w:line="560" w:lineRule="exact"/>
        <w:ind w:right="0" w:rightChars="0" w:firstLine="594" w:firstLineChars="200"/>
        <w:jc w:val="both"/>
        <w:textAlignment w:val="auto"/>
        <w:outlineLvl w:val="9"/>
        <w:rPr>
          <w:rFonts w:hint="eastAsia" w:ascii="仿宋_GB2312" w:hAnsi="仿宋_GB2312" w:cs="仿宋_GB2312"/>
          <w:szCs w:val="32"/>
          <w:lang w:val="en-US" w:eastAsia="zh-CN"/>
        </w:rPr>
      </w:pPr>
      <w:r>
        <w:rPr>
          <w:rFonts w:hint="eastAsia" w:ascii="仿宋_GB2312" w:hAnsi="仿宋_GB2312" w:cs="仿宋_GB2312"/>
          <w:szCs w:val="32"/>
          <w:lang w:val="en-US" w:eastAsia="zh-CN"/>
        </w:rPr>
        <w:t>2019年项目资金均按照有关项目要求及上级工作要求开展，属于补助残疾人的资金支出</w:t>
      </w:r>
      <w:r>
        <w:rPr>
          <w:rFonts w:hint="eastAsia" w:ascii="仿宋_GB2312" w:hAnsi="仿宋_GB2312" w:cs="仿宋_GB2312"/>
          <w:szCs w:val="32"/>
          <w:lang w:eastAsia="zh-CN"/>
        </w:rPr>
        <w:t>均根据财政要求，与区财政联合会发文，直接将区残联有关项目资金额度划转街道，由各街道根据自身工作要求及工作安排发放至残疾人</w:t>
      </w:r>
      <w:r>
        <w:rPr>
          <w:rFonts w:hint="eastAsia" w:ascii="仿宋_GB2312" w:hAnsi="仿宋_GB2312" w:cs="仿宋_GB2312"/>
          <w:szCs w:val="32"/>
        </w:rPr>
        <w:t>，发放完毕后，街道社区提交残疾人签领复印件作为备查档案。属于与相关机构直接结算的，区残联根据相关文件要求，机构出具相应发票提供相应材料进行资金拨付。同时，呈贡区残联严格按照《呈贡区残联下拨资金和实物管理办法》、《呈贡区残联资金及设备使用情况监督检查制度》要求，将资金和实物检查形成常态工作，</w:t>
      </w:r>
      <w:r>
        <w:rPr>
          <w:rFonts w:hint="eastAsia" w:ascii="仿宋_GB2312" w:hAnsi="仿宋_GB2312" w:cs="仿宋_GB2312"/>
          <w:szCs w:val="32"/>
          <w:lang w:val="en-US" w:eastAsia="zh-CN"/>
        </w:rPr>
        <w:t>2019</w:t>
      </w:r>
      <w:r>
        <w:rPr>
          <w:rFonts w:hint="eastAsia" w:ascii="仿宋_GB2312" w:hAnsi="仿宋_GB2312" w:cs="仿宋_GB2312"/>
          <w:szCs w:val="32"/>
        </w:rPr>
        <w:t>年呈贡区残联采取随机抽取的形式，采用电话抽查、实地抽查等方式抽查下拨残疾人资金和实物发放情况3次，抽查中未发现相关问题，未接到残疾人反应相关问题。</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项目组织情况分析，主要包括项目前期准备、招投标、调整、竣工验收等情况。项目管理情况分析，主要包括项目管理制度、办法的制订、日常检查监督管理等情况。</w:t>
      </w:r>
    </w:p>
    <w:p>
      <w:pPr>
        <w:topLinePunct/>
        <w:ind w:firstLine="594" w:firstLineChars="200"/>
        <w:rPr>
          <w:rFonts w:hint="eastAsia" w:ascii="仿宋_GB2312" w:hAnsi="仿宋_GB2312" w:eastAsia="仿宋_GB2312" w:cs="仿宋_GB2312"/>
          <w:szCs w:val="32"/>
        </w:rPr>
      </w:pPr>
      <w:r>
        <w:rPr>
          <w:rFonts w:hint="eastAsia" w:ascii="仿宋_GB2312" w:hAnsi="仿宋_GB2312" w:cs="仿宋_GB2312"/>
          <w:szCs w:val="32"/>
          <w:lang w:val="en-US" w:eastAsia="zh-CN"/>
        </w:rPr>
        <w:t>2019年残疾人事业各项项目工作，从保障残疾人合法权益，帮助残疾人恢复身体、社会功能，推进社会和谐发展的目标出发，按照残疾人需求筛查、项目计划申报开展、残疾人申请、社区初审公示、街道复审、区残联审核、组织实施落实、后期检查的步骤开展项目工作。项目工作充分尊重残疾人意愿，接受社会各界监督、社区街道层层把关，确保资金落实到位。严格按照</w:t>
      </w:r>
      <w:r>
        <w:rPr>
          <w:rFonts w:hint="eastAsia" w:ascii="仿宋_GB2312" w:hAnsi="仿宋_GB2312" w:eastAsia="仿宋_GB2312" w:cs="仿宋_GB2312"/>
          <w:sz w:val="32"/>
          <w:szCs w:val="32"/>
        </w:rPr>
        <w:t>《呈贡区残联“三重一大”集体决策制度》、《呈贡区残联办公会议制度》、《呈贡区残联理事会议议事规则》、《呈贡区残联财务管理制度》、《呈贡区残联下拨资金和实物管理办法》、《呈贡区残联资金及设备使用情况监督检查制度》、《呈贡区残联固定资产管理制度》等相关制度</w:t>
      </w:r>
      <w:r>
        <w:rPr>
          <w:rFonts w:hint="eastAsia" w:ascii="仿宋_GB2312" w:hAnsi="仿宋_GB2312" w:cs="仿宋_GB2312"/>
          <w:sz w:val="32"/>
          <w:szCs w:val="32"/>
          <w:lang w:eastAsia="zh-CN"/>
        </w:rPr>
        <w:t>实施</w:t>
      </w:r>
      <w:r>
        <w:rPr>
          <w:rFonts w:hint="eastAsia" w:ascii="仿宋_GB2312" w:hAnsi="仿宋_GB2312" w:eastAsia="仿宋_GB2312" w:cs="仿宋_GB2312"/>
          <w:sz w:val="32"/>
          <w:szCs w:val="32"/>
        </w:rPr>
        <w:t>，从资金使用前、使用中、使用后都进行有效监管和控制，确保资金使用的安全性、规范性和有效性。</w:t>
      </w:r>
      <w:r>
        <w:rPr>
          <w:rFonts w:hint="eastAsia" w:ascii="仿宋_GB2312" w:hAnsi="仿宋_GB2312" w:cs="仿宋_GB2312"/>
          <w:sz w:val="32"/>
          <w:szCs w:val="32"/>
          <w:lang w:val="en-US" w:eastAsia="zh-CN"/>
        </w:rPr>
        <w:t>经过检查，各项工作均全部按要求实施，没有未完成或者未开展的情况发展。</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spacing w:line="560" w:lineRule="exact"/>
        <w:ind w:firstLine="594" w:firstLineChars="200"/>
        <w:jc w:val="both"/>
        <w:textAlignment w:val="auto"/>
        <w:rPr>
          <w:rFonts w:ascii="仿宋_GB2312"/>
          <w:szCs w:val="32"/>
        </w:rPr>
      </w:pPr>
      <w:r>
        <w:rPr>
          <w:rFonts w:hint="eastAsia" w:ascii="仿宋_GB2312"/>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eastAsia" w:ascii="仿宋_GB2312"/>
          <w:szCs w:val="32"/>
          <w:lang w:val="en-US" w:eastAsia="zh-CN"/>
        </w:rPr>
      </w:pPr>
      <w:r>
        <w:rPr>
          <w:rFonts w:hint="eastAsia" w:ascii="仿宋_GB2312"/>
          <w:szCs w:val="32"/>
          <w:lang w:val="en-US" w:eastAsia="zh-CN"/>
        </w:rPr>
        <w:t>2019年呈贡区残联项目工作均按照有关文件实施，在项目工作中严格执行预算控制，所有项目实施均在预算范围内，按照既定目标完成项目工作。</w:t>
      </w:r>
      <w:r>
        <w:rPr>
          <w:rFonts w:hint="eastAsia" w:ascii="仿宋_GB2312"/>
          <w:szCs w:val="32"/>
          <w:lang w:eastAsia="zh-CN"/>
        </w:rPr>
        <w:t>个别</w:t>
      </w:r>
      <w:r>
        <w:rPr>
          <w:rFonts w:hint="eastAsia" w:ascii="仿宋_GB2312"/>
          <w:szCs w:val="32"/>
        </w:rPr>
        <w:t>残疾人事业项目</w:t>
      </w:r>
      <w:r>
        <w:rPr>
          <w:rFonts w:hint="eastAsia" w:ascii="仿宋_GB2312"/>
          <w:szCs w:val="32"/>
          <w:lang w:eastAsia="zh-CN"/>
        </w:rPr>
        <w:t>资金支出</w:t>
      </w:r>
      <w:r>
        <w:rPr>
          <w:rFonts w:hint="eastAsia" w:ascii="仿宋_GB2312"/>
          <w:szCs w:val="32"/>
        </w:rPr>
        <w:t>速度较慢，主要原因是</w:t>
      </w:r>
      <w:r>
        <w:rPr>
          <w:rFonts w:hint="eastAsia" w:ascii="仿宋_GB2312"/>
          <w:szCs w:val="32"/>
          <w:lang w:eastAsia="zh-CN"/>
        </w:rPr>
        <w:t>项目期间较长，项目资金投入主要在项目完成结算阶段，另外</w:t>
      </w:r>
      <w:r>
        <w:rPr>
          <w:rFonts w:hint="eastAsia" w:ascii="仿宋_GB2312"/>
          <w:szCs w:val="32"/>
          <w:lang w:val="en-US" w:eastAsia="zh-CN"/>
        </w:rPr>
        <w:t>部分项目具有时效性，主要集中在9-11月开展，导致项目实施看似推迟或进展较慢，</w:t>
      </w:r>
      <w:r>
        <w:rPr>
          <w:rFonts w:hint="eastAsia" w:ascii="仿宋_GB2312"/>
          <w:szCs w:val="32"/>
        </w:rPr>
        <w:t>但所有项目均按照上级有关文件要求按时按质完成。</w:t>
      </w:r>
      <w:r>
        <w:rPr>
          <w:rFonts w:hint="eastAsia" w:ascii="仿宋_GB2312"/>
          <w:szCs w:val="32"/>
          <w:lang w:val="en-US" w:eastAsia="zh-CN"/>
        </w:rPr>
        <w:t>2019年所有项目均达到项目目标，在康复、助学、托养、救助、就业、文化体育方面对残疾人进行了扶持，工作得到了区委区政府的肯定，受到残疾人的支持和欢迎，将残疾人事业推向了新的高度。项目结束后，区残联结合内控工作，积极开展绩效管理工作，及时进行资料收集与整理、信息反馈及评价工作，促进项目绩效管理工作顺利完成。充分运用项目绩效自评结果，区残联根据2019年项目实施情况，调整申报2020年预算，减少上级补助资金较多的项目预算，统筹中央、省、市、区项目资金使用，达到了项目绩效结果运用指导工作开展的目的，促进残疾人事业更好的发展。</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eastAsia" w:ascii="仿宋_GB2312"/>
          <w:szCs w:val="32"/>
        </w:rPr>
      </w:pPr>
      <w:r>
        <w:rPr>
          <w:rFonts w:hint="eastAsia" w:ascii="仿宋_GB2312"/>
          <w:szCs w:val="32"/>
        </w:rPr>
        <w:t>（一）专项管理方面的问题。专项立项依据是否充分；是否有资金管理办法，资金管理办法是否规范等。</w:t>
      </w:r>
    </w:p>
    <w:p>
      <w:pPr>
        <w:spacing w:line="560" w:lineRule="exact"/>
        <w:ind w:firstLine="594" w:firstLineChars="200"/>
        <w:jc w:val="left"/>
        <w:rPr>
          <w:rFonts w:ascii="仿宋_GB2312" w:hAnsi="仿宋_GB2312" w:cs="仿宋_GB2312"/>
          <w:szCs w:val="32"/>
        </w:rPr>
      </w:pPr>
      <w:r>
        <w:rPr>
          <w:rFonts w:hint="eastAsia" w:ascii="仿宋_GB2312" w:hAnsi="仿宋_GB2312" w:cs="仿宋_GB2312"/>
          <w:szCs w:val="32"/>
        </w:rPr>
        <w:t>201</w:t>
      </w:r>
      <w:r>
        <w:rPr>
          <w:rFonts w:hint="eastAsia" w:ascii="仿宋_GB2312" w:hAnsi="仿宋_GB2312" w:cs="仿宋_GB2312"/>
          <w:szCs w:val="32"/>
          <w:lang w:val="en-US" w:eastAsia="zh-CN"/>
        </w:rPr>
        <w:t>9</w:t>
      </w:r>
      <w:r>
        <w:rPr>
          <w:rFonts w:hint="eastAsia" w:ascii="仿宋_GB2312" w:hAnsi="仿宋_GB2312" w:cs="仿宋_GB2312"/>
          <w:szCs w:val="32"/>
        </w:rPr>
        <w:t>年</w:t>
      </w:r>
      <w:r>
        <w:rPr>
          <w:rFonts w:hint="eastAsia" w:ascii="仿宋_GB2312" w:hAnsi="仿宋_GB2312" w:cs="仿宋_GB2312"/>
          <w:szCs w:val="32"/>
          <w:lang w:eastAsia="zh-CN"/>
        </w:rPr>
        <w:t>各项项目工作</w:t>
      </w:r>
      <w:r>
        <w:rPr>
          <w:rFonts w:hint="eastAsia" w:ascii="仿宋_GB2312"/>
          <w:szCs w:val="32"/>
          <w:lang w:val="en-US" w:eastAsia="zh-CN"/>
        </w:rPr>
        <w:t>均根据上级文件立项开展，针对残疾人康复、教育、托养、救助等需求立项。各项</w:t>
      </w:r>
      <w:r>
        <w:rPr>
          <w:rFonts w:hint="eastAsia" w:ascii="仿宋_GB2312" w:hAnsi="仿宋_GB2312" w:cs="仿宋_GB2312"/>
          <w:szCs w:val="32"/>
          <w:lang w:eastAsia="zh-CN"/>
        </w:rPr>
        <w:t>直接拨付街道的</w:t>
      </w:r>
      <w:r>
        <w:rPr>
          <w:rFonts w:hint="eastAsia" w:ascii="仿宋_GB2312" w:hAnsi="仿宋_GB2312" w:cs="仿宋_GB2312"/>
          <w:szCs w:val="32"/>
        </w:rPr>
        <w:t>相</w:t>
      </w:r>
      <w:r>
        <w:rPr>
          <w:rFonts w:hint="eastAsia" w:ascii="仿宋_GB2312" w:hAnsi="仿宋_GB2312" w:cs="仿宋_GB2312"/>
          <w:szCs w:val="32"/>
          <w:lang w:eastAsia="zh-CN"/>
        </w:rPr>
        <w:t>项目资金</w:t>
      </w:r>
      <w:r>
        <w:rPr>
          <w:rFonts w:hint="eastAsia" w:ascii="仿宋_GB2312" w:hAnsi="仿宋_GB2312" w:cs="仿宋_GB2312"/>
          <w:szCs w:val="32"/>
        </w:rPr>
        <w:t>，</w:t>
      </w:r>
      <w:r>
        <w:rPr>
          <w:rFonts w:hint="eastAsia" w:ascii="仿宋_GB2312" w:hAnsi="仿宋_GB2312" w:cs="仿宋_GB2312"/>
          <w:szCs w:val="32"/>
          <w:lang w:eastAsia="zh-CN"/>
        </w:rPr>
        <w:t>均根据财政资金管理使用要求，与区财政联合会发文，直接将区残联有关项目资金额度划转街道，由各街道根据自身财务资金管理要求及工作安排管理使用项目资金</w:t>
      </w:r>
      <w:r>
        <w:rPr>
          <w:rFonts w:hint="eastAsia" w:ascii="仿宋_GB2312" w:hAnsi="仿宋_GB2312" w:cs="仿宋_GB2312"/>
          <w:szCs w:val="32"/>
        </w:rPr>
        <w:t>，</w:t>
      </w:r>
      <w:r>
        <w:rPr>
          <w:rFonts w:hint="eastAsia" w:ascii="仿宋_GB2312" w:hAnsi="仿宋_GB2312" w:cs="仿宋_GB2312"/>
          <w:szCs w:val="32"/>
          <w:lang w:eastAsia="zh-CN"/>
        </w:rPr>
        <w:t>对直接发放残疾人补贴的资金</w:t>
      </w:r>
      <w:r>
        <w:rPr>
          <w:rFonts w:hint="eastAsia" w:ascii="仿宋_GB2312" w:hAnsi="仿宋_GB2312" w:cs="仿宋_GB2312"/>
          <w:szCs w:val="32"/>
        </w:rPr>
        <w:t>，</w:t>
      </w:r>
      <w:r>
        <w:rPr>
          <w:rFonts w:hint="eastAsia" w:ascii="仿宋_GB2312" w:hAnsi="仿宋_GB2312" w:cs="仿宋_GB2312"/>
          <w:szCs w:val="32"/>
          <w:lang w:eastAsia="zh-CN"/>
        </w:rPr>
        <w:t>由</w:t>
      </w:r>
      <w:r>
        <w:rPr>
          <w:rFonts w:hint="eastAsia" w:ascii="仿宋_GB2312" w:hAnsi="仿宋_GB2312" w:cs="仿宋_GB2312"/>
          <w:szCs w:val="32"/>
        </w:rPr>
        <w:t>街道社区提交残疾人</w:t>
      </w:r>
      <w:r>
        <w:rPr>
          <w:rFonts w:hint="eastAsia" w:ascii="仿宋_GB2312" w:hAnsi="仿宋_GB2312" w:cs="仿宋_GB2312"/>
          <w:szCs w:val="32"/>
          <w:lang w:eastAsia="zh-CN"/>
        </w:rPr>
        <w:t>资金</w:t>
      </w:r>
      <w:r>
        <w:rPr>
          <w:rFonts w:hint="eastAsia" w:ascii="仿宋_GB2312" w:hAnsi="仿宋_GB2312" w:cs="仿宋_GB2312"/>
          <w:szCs w:val="32"/>
        </w:rPr>
        <w:t>签领</w:t>
      </w:r>
      <w:r>
        <w:rPr>
          <w:rFonts w:hint="eastAsia" w:ascii="仿宋_GB2312" w:hAnsi="仿宋_GB2312" w:cs="仿宋_GB2312"/>
          <w:szCs w:val="32"/>
          <w:lang w:eastAsia="zh-CN"/>
        </w:rPr>
        <w:t>表</w:t>
      </w:r>
      <w:r>
        <w:rPr>
          <w:rFonts w:hint="eastAsia" w:ascii="仿宋_GB2312" w:hAnsi="仿宋_GB2312" w:cs="仿宋_GB2312"/>
          <w:szCs w:val="32"/>
        </w:rPr>
        <w:t>复印件作为备查档案。属于与相关机构直接结算的，区残联根据相关文件要求，机构出具相应发票提供相应</w:t>
      </w:r>
      <w:r>
        <w:rPr>
          <w:rFonts w:hint="eastAsia" w:ascii="仿宋_GB2312" w:hAnsi="仿宋_GB2312" w:cs="仿宋_GB2312"/>
          <w:szCs w:val="32"/>
          <w:lang w:eastAsia="zh-CN"/>
        </w:rPr>
        <w:t>工作</w:t>
      </w:r>
      <w:r>
        <w:rPr>
          <w:rFonts w:hint="eastAsia" w:ascii="仿宋_GB2312" w:hAnsi="仿宋_GB2312" w:cs="仿宋_GB2312"/>
          <w:szCs w:val="32"/>
        </w:rPr>
        <w:t>材料</w:t>
      </w:r>
      <w:r>
        <w:rPr>
          <w:rFonts w:hint="eastAsia" w:ascii="仿宋_GB2312" w:hAnsi="仿宋_GB2312" w:cs="仿宋_GB2312"/>
          <w:szCs w:val="32"/>
          <w:lang w:eastAsia="zh-CN"/>
        </w:rPr>
        <w:t>后</w:t>
      </w:r>
      <w:r>
        <w:rPr>
          <w:rFonts w:hint="eastAsia" w:ascii="仿宋_GB2312" w:hAnsi="仿宋_GB2312" w:cs="仿宋_GB2312"/>
          <w:szCs w:val="32"/>
        </w:rPr>
        <w:t>进行资金拨付。</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eastAsia" w:ascii="仿宋_GB2312"/>
          <w:szCs w:val="32"/>
        </w:rPr>
      </w:pPr>
      <w:r>
        <w:rPr>
          <w:rFonts w:hint="eastAsia" w:ascii="仿宋_GB2312" w:hAnsi="仿宋_GB2312" w:cs="仿宋_GB2312"/>
          <w:szCs w:val="32"/>
        </w:rPr>
        <w:t>相关省市资金使用情况均严格按照</w:t>
      </w:r>
      <w:r>
        <w:rPr>
          <w:rFonts w:hint="eastAsia" w:ascii="仿宋_GB2312" w:hAnsi="仿宋_GB2312" w:cs="仿宋_GB2312"/>
          <w:szCs w:val="32"/>
          <w:lang w:eastAsia="zh-CN"/>
        </w:rPr>
        <w:t>市残联</w:t>
      </w:r>
      <w:r>
        <w:rPr>
          <w:rFonts w:hint="eastAsia" w:ascii="仿宋_GB2312" w:hAnsi="仿宋_GB2312" w:cs="仿宋_GB2312"/>
          <w:szCs w:val="32"/>
        </w:rPr>
        <w:t>要求进行材料报送，并接受上级</w:t>
      </w:r>
      <w:r>
        <w:rPr>
          <w:rFonts w:hint="eastAsia" w:ascii="仿宋_GB2312" w:hAnsi="仿宋_GB2312" w:cs="仿宋_GB2312"/>
          <w:szCs w:val="32"/>
          <w:lang w:eastAsia="zh-CN"/>
        </w:rPr>
        <w:t>对儿童康复等项目</w:t>
      </w:r>
      <w:r>
        <w:rPr>
          <w:rFonts w:hint="eastAsia" w:ascii="仿宋_GB2312" w:hAnsi="仿宋_GB2312" w:cs="仿宋_GB2312"/>
          <w:szCs w:val="32"/>
        </w:rPr>
        <w:t>资金延伸审计及资金绩效评价，有效提高残疾人资金使用效益，进一步确保残疾人资金使用合规、合法、合理。</w:t>
      </w:r>
    </w:p>
    <w:p>
      <w:pPr>
        <w:keepNext w:val="0"/>
        <w:keepLines w:val="0"/>
        <w:pageBreakBefore w:val="0"/>
        <w:widowControl w:val="0"/>
        <w:numPr>
          <w:ilvl w:val="0"/>
          <w:numId w:val="0"/>
        </w:numPr>
        <w:kinsoku/>
        <w:wordWrap/>
        <w:overflowPunct/>
        <w:topLinePunct/>
        <w:autoSpaceDE/>
        <w:autoSpaceDN/>
        <w:bidi w:val="0"/>
        <w:spacing w:line="560" w:lineRule="exact"/>
        <w:ind w:firstLine="594" w:firstLineChars="200"/>
        <w:textAlignment w:val="auto"/>
        <w:rPr>
          <w:rFonts w:hint="eastAsia" w:ascii="仿宋_GB2312"/>
          <w:szCs w:val="32"/>
        </w:rPr>
      </w:pPr>
      <w:r>
        <w:rPr>
          <w:rFonts w:hint="eastAsia" w:ascii="仿宋_GB2312"/>
          <w:szCs w:val="32"/>
          <w:lang w:eastAsia="zh-CN"/>
        </w:rPr>
        <w:t>（二）</w:t>
      </w:r>
      <w:r>
        <w:rPr>
          <w:rFonts w:hint="eastAsia" w:ascii="仿宋_GB2312"/>
          <w:szCs w:val="32"/>
        </w:rPr>
        <w:t>资金分配方面的问题。资金分配是否合理，突出重点，公平公正；有无散小差现象；资金分配和使用方向是否与资金管理办法相符等。</w:t>
      </w:r>
    </w:p>
    <w:p>
      <w:pPr>
        <w:numPr>
          <w:ilvl w:val="0"/>
          <w:numId w:val="0"/>
        </w:numPr>
        <w:topLinePunct/>
        <w:ind w:firstLine="594" w:firstLineChars="200"/>
        <w:rPr>
          <w:rFonts w:hint="eastAsia" w:ascii="仿宋_GB2312" w:eastAsia="仿宋_GB2312"/>
          <w:szCs w:val="32"/>
          <w:lang w:val="en-US" w:eastAsia="zh-CN"/>
        </w:rPr>
      </w:pPr>
      <w:r>
        <w:rPr>
          <w:rFonts w:hint="eastAsia" w:ascii="仿宋_GB2312"/>
          <w:szCs w:val="32"/>
          <w:lang w:val="en-US" w:eastAsia="zh-CN"/>
        </w:rPr>
        <w:t>2019年项目工作均按照残疾人自主申请意愿及各街道持证残疾人比例、社区数进行分配划拨至街道，不存在资金偏向不公正、有偏差的问题，所有资金管理使用均按照上级有关项目文件要求进行实施。</w:t>
      </w:r>
    </w:p>
    <w:p>
      <w:pPr>
        <w:keepNext w:val="0"/>
        <w:keepLines w:val="0"/>
        <w:pageBreakBefore w:val="0"/>
        <w:widowControl w:val="0"/>
        <w:numPr>
          <w:ilvl w:val="0"/>
          <w:numId w:val="0"/>
        </w:numPr>
        <w:kinsoku/>
        <w:wordWrap/>
        <w:overflowPunct/>
        <w:topLinePunct/>
        <w:autoSpaceDE/>
        <w:autoSpaceDN/>
        <w:bidi w:val="0"/>
        <w:spacing w:line="560" w:lineRule="exact"/>
        <w:ind w:firstLine="594" w:firstLineChars="200"/>
        <w:textAlignment w:val="auto"/>
        <w:rPr>
          <w:rFonts w:hint="eastAsia" w:ascii="仿宋_GB2312"/>
          <w:szCs w:val="32"/>
        </w:rPr>
      </w:pPr>
      <w:r>
        <w:rPr>
          <w:rFonts w:hint="eastAsia" w:ascii="仿宋_GB2312"/>
          <w:szCs w:val="32"/>
          <w:lang w:eastAsia="zh-CN"/>
        </w:rPr>
        <w:t>（三）</w:t>
      </w:r>
      <w:r>
        <w:rPr>
          <w:rFonts w:hint="eastAsia" w:ascii="仿宋_GB2312"/>
          <w:szCs w:val="32"/>
        </w:rPr>
        <w:t>资金拨付方面的问题。拨付是否及时，有无滞留、闲置等现象。</w:t>
      </w:r>
    </w:p>
    <w:p>
      <w:pPr>
        <w:keepNext w:val="0"/>
        <w:keepLines w:val="0"/>
        <w:pageBreakBefore w:val="0"/>
        <w:widowControl w:val="0"/>
        <w:numPr>
          <w:ilvl w:val="0"/>
          <w:numId w:val="0"/>
        </w:numPr>
        <w:kinsoku/>
        <w:wordWrap/>
        <w:overflowPunct/>
        <w:topLinePunct/>
        <w:autoSpaceDE/>
        <w:autoSpaceDN/>
        <w:bidi w:val="0"/>
        <w:spacing w:line="560" w:lineRule="exact"/>
        <w:ind w:firstLine="594" w:firstLineChars="200"/>
        <w:textAlignment w:val="auto"/>
        <w:rPr>
          <w:rFonts w:hint="eastAsia" w:ascii="仿宋_GB2312" w:eastAsia="仿宋_GB2312"/>
          <w:szCs w:val="32"/>
          <w:lang w:val="en-US" w:eastAsia="zh-CN"/>
        </w:rPr>
      </w:pPr>
      <w:r>
        <w:rPr>
          <w:rFonts w:hint="eastAsia" w:ascii="仿宋_GB2312"/>
          <w:szCs w:val="32"/>
          <w:lang w:val="en-US" w:eastAsia="zh-CN"/>
        </w:rPr>
        <w:t>2019年各个项目资金均按照项目工作计划按期开展并按时拨付项目资金至有关街道，个别项目支出进度不高，主要是项目支付方式及项目本身具有时效性影响，无滞留、闲置情况发生。</w:t>
      </w:r>
    </w:p>
    <w:p>
      <w:pPr>
        <w:keepNext w:val="0"/>
        <w:keepLines w:val="0"/>
        <w:pageBreakBefore w:val="0"/>
        <w:widowControl w:val="0"/>
        <w:numPr>
          <w:ilvl w:val="0"/>
          <w:numId w:val="0"/>
        </w:numPr>
        <w:kinsoku/>
        <w:wordWrap/>
        <w:overflowPunct/>
        <w:topLinePunct/>
        <w:autoSpaceDE/>
        <w:autoSpaceDN/>
        <w:bidi w:val="0"/>
        <w:spacing w:line="560" w:lineRule="exact"/>
        <w:ind w:firstLine="594" w:firstLineChars="200"/>
        <w:textAlignment w:val="auto"/>
        <w:rPr>
          <w:rFonts w:hint="eastAsia" w:ascii="仿宋_GB2312"/>
          <w:szCs w:val="32"/>
        </w:rPr>
      </w:pPr>
      <w:r>
        <w:rPr>
          <w:rFonts w:hint="eastAsia" w:ascii="仿宋_GB2312"/>
          <w:szCs w:val="32"/>
          <w:lang w:eastAsia="zh-CN"/>
        </w:rPr>
        <w:t>（四）</w:t>
      </w:r>
      <w:r>
        <w:rPr>
          <w:rFonts w:hint="eastAsia" w:ascii="仿宋_GB2312"/>
          <w:szCs w:val="32"/>
        </w:rPr>
        <w:t>资金使用方面的问题。资金使用是否合规，有无截留、挪用等现象，资金使用是否产生效益等。</w:t>
      </w:r>
    </w:p>
    <w:p>
      <w:pPr>
        <w:ind w:firstLine="594" w:firstLineChars="200"/>
        <w:jc w:val="left"/>
        <w:rPr>
          <w:rFonts w:hint="eastAsia" w:ascii="仿宋_GB2312" w:eastAsia="仿宋_GB2312"/>
          <w:szCs w:val="32"/>
          <w:lang w:val="en-US" w:eastAsia="zh-CN"/>
        </w:rPr>
      </w:pPr>
      <w:r>
        <w:rPr>
          <w:rFonts w:hint="eastAsia" w:ascii="仿宋_GB2312" w:hAnsi="仿宋_GB2312" w:eastAsia="仿宋_GB2312" w:cs="仿宋_GB2312"/>
          <w:sz w:val="32"/>
          <w:szCs w:val="32"/>
        </w:rPr>
        <w:t>呈贡区残联严格按照《呈贡区残联下拨资金和实物管理办法》、《呈贡区残联资金及设备使用情况监督检查制度》要求，将资金和实物检查形成常态工作，</w:t>
      </w:r>
      <w:r>
        <w:rPr>
          <w:rFonts w:hint="eastAsia" w:ascii="仿宋_GB2312" w:hAnsi="仿宋_GB2312" w:cs="仿宋_GB2312"/>
          <w:sz w:val="32"/>
          <w:szCs w:val="32"/>
          <w:lang w:val="en-US" w:eastAsia="zh-CN"/>
        </w:rPr>
        <w:t>2019年各业务科室积极开展资金和物资发放抽查工作3次，未发现截留挪用项目资金情况，各个项目工作均顺利实施完成，2019年残疾人群体稳定，无越级上访、群体上访等事件发生。</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eastAsia" w:ascii="仿宋_GB2312"/>
          <w:szCs w:val="32"/>
        </w:rPr>
      </w:pPr>
      <w:r>
        <w:rPr>
          <w:rFonts w:hint="eastAsia" w:ascii="仿宋_GB2312"/>
          <w:szCs w:val="32"/>
        </w:rPr>
        <w:t>（一）后续工作计划。</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hint="eastAsia" w:ascii="仿宋_GB2312"/>
          <w:szCs w:val="32"/>
        </w:rPr>
      </w:pPr>
      <w:r>
        <w:rPr>
          <w:rFonts w:hint="eastAsia" w:ascii="仿宋_GB2312" w:hAnsi="仿宋_GB2312" w:eastAsia="仿宋_GB2312" w:cs="仿宋_GB2312"/>
          <w:sz w:val="32"/>
          <w:szCs w:val="32"/>
        </w:rPr>
        <w:t>下步工作中，区残联将</w:t>
      </w:r>
      <w:r>
        <w:rPr>
          <w:rFonts w:hint="eastAsia" w:ascii="仿宋_GB2312" w:hAnsi="仿宋_GB2312" w:cs="仿宋_GB2312"/>
          <w:sz w:val="32"/>
          <w:szCs w:val="32"/>
          <w:lang w:val="en-US" w:eastAsia="zh-CN"/>
        </w:rPr>
        <w:t>加强资金落实监管，加强各业务科室绩效自评知识普及宣传，不断完善绩效评价制度建设，</w:t>
      </w:r>
      <w:r>
        <w:rPr>
          <w:rFonts w:hint="eastAsia" w:ascii="仿宋_GB2312" w:hAnsi="仿宋_GB2312" w:eastAsia="仿宋_GB2312" w:cs="仿宋_GB2312"/>
          <w:sz w:val="32"/>
          <w:szCs w:val="32"/>
        </w:rPr>
        <w:t>继续严格按照区委、区政府及区财政局的相关要求，做好预算绩效管理工作，</w:t>
      </w:r>
      <w:r>
        <w:rPr>
          <w:rFonts w:hint="eastAsia" w:ascii="仿宋_GB2312" w:hAnsi="仿宋_GB2312" w:cs="仿宋_GB2312"/>
          <w:sz w:val="32"/>
          <w:szCs w:val="32"/>
          <w:lang w:eastAsia="zh-CN"/>
        </w:rPr>
        <w:t>整合上级下拨项目资金，全面</w:t>
      </w:r>
      <w:r>
        <w:rPr>
          <w:rFonts w:hint="eastAsia" w:ascii="仿宋_GB2312" w:hAnsi="仿宋_GB2312" w:eastAsia="仿宋_GB2312" w:cs="仿宋_GB2312"/>
          <w:sz w:val="32"/>
          <w:szCs w:val="32"/>
        </w:rPr>
        <w:t>提高残疾人资金使用效率，为残疾人争取实实在在的利益。</w:t>
      </w:r>
    </w:p>
    <w:p>
      <w:pPr>
        <w:keepNext w:val="0"/>
        <w:keepLines w:val="0"/>
        <w:pageBreakBefore w:val="0"/>
        <w:widowControl w:val="0"/>
        <w:kinsoku/>
        <w:wordWrap/>
        <w:overflowPunct/>
        <w:topLinePunct/>
        <w:autoSpaceDE/>
        <w:autoSpaceDN/>
        <w:bidi w:val="0"/>
        <w:spacing w:line="560" w:lineRule="exact"/>
        <w:ind w:firstLine="594" w:firstLineChars="200"/>
        <w:textAlignment w:val="auto"/>
        <w:rPr>
          <w:rFonts w:ascii="仿宋_GB2312"/>
          <w:szCs w:val="32"/>
        </w:rPr>
      </w:pPr>
      <w:r>
        <w:rPr>
          <w:rFonts w:hint="eastAsia" w:ascii="仿宋_GB2312"/>
          <w:szCs w:val="32"/>
        </w:rPr>
        <w:t>（二）主要经验做法、改进措施和有关建议等。</w:t>
      </w:r>
    </w:p>
    <w:p>
      <w:pPr>
        <w:keepNext w:val="0"/>
        <w:keepLines w:val="0"/>
        <w:pageBreakBefore w:val="0"/>
        <w:widowControl w:val="0"/>
        <w:kinsoku/>
        <w:wordWrap/>
        <w:overflowPunct/>
        <w:autoSpaceDE/>
        <w:autoSpaceDN/>
        <w:bidi w:val="0"/>
        <w:spacing w:line="560" w:lineRule="exact"/>
        <w:textAlignment w:val="auto"/>
        <w:rPr>
          <w:rFonts w:hint="eastAsia"/>
          <w:lang w:val="en-US" w:eastAsia="zh-CN"/>
        </w:rPr>
      </w:pPr>
      <w:r>
        <w:rPr>
          <w:rFonts w:hint="eastAsia"/>
          <w:lang w:val="en-US" w:eastAsia="zh-CN"/>
        </w:rPr>
        <w:t xml:space="preserve">   各业务科室要进一步提高项目绩效评价管理工作的认识，掌握本科室涉及项目工作的绩效指标，依照指标推进工作，对项目绩效指标提出好的意见建议，积极运用项目绩效评价结果指导工作，促进项目工作按期按质量全面完成。</w:t>
      </w:r>
    </w:p>
    <w:p>
      <w:pPr>
        <w:keepNext w:val="0"/>
        <w:keepLines w:val="0"/>
        <w:pageBreakBefore w:val="0"/>
        <w:widowControl w:val="0"/>
        <w:kinsoku/>
        <w:wordWrap/>
        <w:overflowPunct/>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autoSpaceDE/>
        <w:autoSpaceDN/>
        <w:bidi w:val="0"/>
        <w:spacing w:line="560" w:lineRule="exact"/>
        <w:ind w:firstLine="594" w:firstLineChars="200"/>
        <w:jc w:val="righ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昆明市呈贡区残疾人联合会</w:t>
      </w:r>
    </w:p>
    <w:p>
      <w:pPr>
        <w:keepNext w:val="0"/>
        <w:keepLines w:val="0"/>
        <w:pageBreakBefore w:val="0"/>
        <w:widowControl w:val="0"/>
        <w:kinsoku/>
        <w:wordWrap/>
        <w:overflowPunct/>
        <w:topLinePunct/>
        <w:autoSpaceDE/>
        <w:autoSpaceDN/>
        <w:bidi w:val="0"/>
        <w:spacing w:line="560" w:lineRule="exact"/>
        <w:ind w:firstLine="594" w:firstLineChars="200"/>
        <w:jc w:val="center"/>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2020年3月24日   </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2379223E"/>
    <w:rsid w:val="378A5996"/>
    <w:rsid w:val="43E57655"/>
    <w:rsid w:val="4EF9700D"/>
    <w:rsid w:val="58D92AE5"/>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0"/>
    <w:basedOn w:val="1"/>
    <w:qFormat/>
    <w:uiPriority w:val="0"/>
    <w:pPr>
      <w:widowControl/>
      <w:snapToGrid w:val="0"/>
      <w:spacing w:line="365" w:lineRule="atLeast"/>
      <w:ind w:left="1"/>
    </w:pPr>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2020-03-30T05:51:00Z</cp:lastPrinted>
  <dcterms:modified xsi:type="dcterms:W3CDTF">2020-06-18T05:14:53Z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