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三支一扶大学生工作经费、大学生村官生活补助、高校毕业生到基层就职补助等经费项目支出绩效报告（自评）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呈贡区人社局认真贯彻中央和省、市关于加强基层人才队伍建设、引导高校毕业生面向基层就业与服务的各项方针政策，较好地完成了各个年度各项工作任务，为促进我区基层经济社会发展和高校毕业生就业工作做出了积极贡献。</w:t>
      </w:r>
    </w:p>
    <w:p>
      <w:pPr>
        <w:topLinePunct/>
        <w:ind w:firstLine="594" w:firstLineChars="200"/>
        <w:rPr>
          <w:rFonts w:ascii="仿宋_GB2312"/>
          <w:szCs w:val="32"/>
        </w:rPr>
      </w:pPr>
      <w:r>
        <w:rPr>
          <w:rFonts w:hint="eastAsia" w:ascii="仿宋_GB2312"/>
          <w:szCs w:val="32"/>
        </w:rPr>
        <w:t>（二）201</w:t>
      </w:r>
      <w:r>
        <w:rPr>
          <w:rFonts w:hint="eastAsia" w:ascii="仿宋_GB2312"/>
          <w:szCs w:val="32"/>
          <w:lang w:val="en-US" w:eastAsia="zh-CN"/>
        </w:rPr>
        <w:t>9</w:t>
      </w:r>
      <w:r>
        <w:rPr>
          <w:rFonts w:hint="eastAsia" w:ascii="仿宋_GB2312"/>
          <w:szCs w:val="32"/>
        </w:rPr>
        <w:t>年呈贡区新招募三支一扶人员5人，转正为在编事业单位人员</w:t>
      </w:r>
      <w:r>
        <w:rPr>
          <w:rFonts w:hint="eastAsia" w:ascii="仿宋_GB2312"/>
          <w:szCs w:val="32"/>
          <w:lang w:val="en-US" w:eastAsia="zh-CN"/>
        </w:rPr>
        <w:t>4</w:t>
      </w:r>
      <w:r>
        <w:rPr>
          <w:rFonts w:hint="eastAsia" w:ascii="仿宋_GB2312"/>
          <w:szCs w:val="32"/>
        </w:rPr>
        <w:t>人，1人自愿放弃转正机会。201</w:t>
      </w:r>
      <w:r>
        <w:rPr>
          <w:rFonts w:hint="eastAsia" w:ascii="仿宋_GB2312"/>
          <w:szCs w:val="32"/>
          <w:lang w:val="en-US" w:eastAsia="zh-CN"/>
        </w:rPr>
        <w:t>9</w:t>
      </w:r>
      <w:r>
        <w:rPr>
          <w:rFonts w:hint="eastAsia" w:ascii="仿宋_GB2312"/>
          <w:szCs w:val="32"/>
        </w:rPr>
        <w:t>年初，呈贡区在岗大学生村官共</w:t>
      </w:r>
      <w:r>
        <w:rPr>
          <w:rFonts w:hint="eastAsia" w:ascii="仿宋_GB2312"/>
          <w:szCs w:val="32"/>
          <w:lang w:val="en-US" w:eastAsia="zh-CN"/>
        </w:rPr>
        <w:t>15</w:t>
      </w:r>
      <w:r>
        <w:rPr>
          <w:rFonts w:hint="eastAsia" w:ascii="仿宋_GB2312"/>
          <w:szCs w:val="32"/>
        </w:rPr>
        <w:t>人，期间</w:t>
      </w:r>
      <w:r>
        <w:rPr>
          <w:rFonts w:hint="eastAsia" w:ascii="仿宋_GB2312"/>
          <w:szCs w:val="32"/>
          <w:lang w:val="en-US" w:eastAsia="zh-CN"/>
        </w:rPr>
        <w:t>5</w:t>
      </w:r>
      <w:r>
        <w:rPr>
          <w:rFonts w:hint="eastAsia" w:ascii="仿宋_GB2312"/>
          <w:szCs w:val="32"/>
        </w:rPr>
        <w:t>人于201</w:t>
      </w:r>
      <w:r>
        <w:rPr>
          <w:rFonts w:hint="eastAsia" w:ascii="仿宋_GB2312"/>
          <w:szCs w:val="32"/>
          <w:lang w:val="en-US" w:eastAsia="zh-CN"/>
        </w:rPr>
        <w:t>9</w:t>
      </w:r>
      <w:r>
        <w:rPr>
          <w:rFonts w:hint="eastAsia" w:ascii="仿宋_GB2312"/>
          <w:szCs w:val="32"/>
        </w:rPr>
        <w:t>年考上公务员岗位和事业单位，截至201</w:t>
      </w:r>
      <w:r>
        <w:rPr>
          <w:rFonts w:hint="eastAsia" w:ascii="仿宋_GB2312"/>
          <w:szCs w:val="32"/>
          <w:lang w:val="en-US" w:eastAsia="zh-CN"/>
        </w:rPr>
        <w:t>9</w:t>
      </w:r>
      <w:r>
        <w:rPr>
          <w:rFonts w:hint="eastAsia" w:ascii="仿宋_GB2312"/>
          <w:szCs w:val="32"/>
        </w:rPr>
        <w:t>年底，呈贡区在岗三支一扶人员</w:t>
      </w:r>
      <w:r>
        <w:rPr>
          <w:rFonts w:hint="eastAsia" w:ascii="仿宋_GB2312"/>
          <w:szCs w:val="32"/>
          <w:lang w:val="en-US" w:eastAsia="zh-CN"/>
        </w:rPr>
        <w:t>9</w:t>
      </w:r>
      <w:r>
        <w:rPr>
          <w:rFonts w:hint="eastAsia" w:ascii="仿宋_GB2312"/>
          <w:szCs w:val="32"/>
        </w:rPr>
        <w:t>人，在岗大学生村官1</w:t>
      </w:r>
      <w:r>
        <w:rPr>
          <w:rFonts w:hint="eastAsia" w:ascii="仿宋_GB2312"/>
          <w:szCs w:val="32"/>
          <w:lang w:val="en-US" w:eastAsia="zh-CN"/>
        </w:rPr>
        <w:t>0</w:t>
      </w:r>
      <w:r>
        <w:rPr>
          <w:rFonts w:hint="eastAsia" w:ascii="仿宋_GB2312"/>
          <w:szCs w:val="32"/>
        </w:rPr>
        <w:t>人。</w:t>
      </w:r>
      <w:r>
        <w:rPr>
          <w:rFonts w:hint="eastAsia" w:ascii="仿宋_GB2312" w:hAnsi="宋体" w:cs="宋体"/>
          <w:color w:val="000000"/>
          <w:kern w:val="0"/>
          <w:szCs w:val="32"/>
        </w:rPr>
        <w:t>对于当年度在岗的 “三支一扶”人员和大学生村官，我区均及时发放生活补贴：具体方式为，扣除购买养老保险的费用后，按总费用平均计算到每个月，并按照省市要求，及时补充提高生活补贴，确保“三支一扶”人员、大学生村官在做好服务的同时没有后顾之忧。</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201</w:t>
      </w:r>
      <w:r>
        <w:rPr>
          <w:rFonts w:hint="eastAsia" w:ascii="仿宋_GB2312" w:hAnsi="仿宋_GB2312" w:cs="仿宋_GB2312"/>
          <w:szCs w:val="32"/>
          <w:lang w:val="en-US" w:eastAsia="zh-CN"/>
        </w:rPr>
        <w:t>9</w:t>
      </w:r>
      <w:r>
        <w:rPr>
          <w:rFonts w:hint="eastAsia" w:ascii="仿宋_GB2312" w:hAnsi="仿宋_GB2312" w:cs="仿宋_GB2312"/>
          <w:szCs w:val="32"/>
        </w:rPr>
        <w:t>年三支一扶大学生工作经费、大学生村官生活补助等经费由省市区级财政部门按照预算比例统一安排，区人社局负责按省市区要求规定的标准按时限发放各类生活补助，并按规定使用相关经费。201</w:t>
      </w:r>
      <w:r>
        <w:rPr>
          <w:rFonts w:hint="eastAsia" w:ascii="仿宋_GB2312" w:hAnsi="仿宋_GB2312" w:cs="仿宋_GB2312"/>
          <w:szCs w:val="32"/>
          <w:lang w:val="en-US" w:eastAsia="zh-CN"/>
        </w:rPr>
        <w:t>9</w:t>
      </w:r>
      <w:r>
        <w:rPr>
          <w:rFonts w:hint="eastAsia" w:ascii="仿宋_GB2312" w:hAnsi="仿宋_GB2312" w:cs="仿宋_GB2312"/>
          <w:szCs w:val="32"/>
        </w:rPr>
        <w:t>年三支一扶大学生工作经费、大学生村官生活补助、高校毕业生到基层就职补助等经费已按规定发放完毕。</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ascii="仿宋_GB2312"/>
          <w:szCs w:val="32"/>
        </w:rPr>
      </w:pPr>
      <w:r>
        <w:rPr>
          <w:rFonts w:hint="eastAsia" w:ascii="仿宋_GB2312" w:hAnsi="仿宋_GB2312" w:cs="仿宋_GB2312"/>
          <w:szCs w:val="32"/>
        </w:rPr>
        <w:t>按照财政部门要求积极开展经费预算及项目绩效评价工作，严格按照省市政策进行管理使用。</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进一步做好大学生村官管理工作，通过科学、规范、严格的管理，充分调动全体三支一扶人员、大学生村官扎根农村，干事创业、服务“三农”，最大限度地发挥高校毕业生的潜能，全面贯彻、落实中央省市相关政策，按时发放生活补贴，积极开展调研，引导大学生面向基层就业、服务，提高大学生就业率。</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1.专项管理方面的问题。根据昆明市人力资源和社会保障局等多家单位联发《关于做好我市三支一扶计划实施工作的通知》、</w:t>
      </w:r>
      <w:r>
        <w:rPr>
          <w:rFonts w:hint="eastAsia" w:ascii="仿宋_GB2312" w:hAnsi="宋体" w:cs="宋体"/>
          <w:color w:val="000000"/>
          <w:kern w:val="0"/>
          <w:szCs w:val="32"/>
        </w:rPr>
        <w:t>《</w:t>
      </w:r>
      <w:r>
        <w:rPr>
          <w:rFonts w:hint="eastAsia" w:ascii="仿宋" w:hAnsi="仿宋" w:eastAsia="仿宋" w:cs="仿宋"/>
          <w:color w:val="000000"/>
          <w:kern w:val="0"/>
          <w:szCs w:val="32"/>
        </w:rPr>
        <w:t>关于选聘高校毕业生到村（社</w:t>
      </w:r>
      <w:r>
        <w:rPr>
          <w:rFonts w:hint="eastAsia" w:ascii="仿宋_GB2312" w:hAnsi="宋体" w:cs="宋体"/>
          <w:color w:val="000000"/>
          <w:kern w:val="0"/>
          <w:szCs w:val="32"/>
        </w:rPr>
        <w:t>区）任职工作的实施意见》（昆组通〔</w:t>
      </w:r>
      <w:r>
        <w:rPr>
          <w:rFonts w:ascii="仿宋_GB2312" w:hAnsi="宋体" w:cs="宋体"/>
          <w:color w:val="000000"/>
          <w:kern w:val="0"/>
          <w:szCs w:val="32"/>
        </w:rPr>
        <w:t>2009</w:t>
      </w:r>
      <w:r>
        <w:rPr>
          <w:rFonts w:hint="eastAsia" w:ascii="仿宋_GB2312" w:hAnsi="宋体" w:cs="宋体"/>
          <w:color w:val="000000"/>
          <w:kern w:val="0"/>
          <w:szCs w:val="32"/>
        </w:rPr>
        <w:t>〕</w:t>
      </w:r>
      <w:r>
        <w:rPr>
          <w:rFonts w:ascii="仿宋_GB2312" w:hAnsi="宋体" w:cs="宋体"/>
          <w:color w:val="000000"/>
          <w:kern w:val="0"/>
          <w:szCs w:val="32"/>
        </w:rPr>
        <w:t xml:space="preserve">34 </w:t>
      </w:r>
      <w:r>
        <w:rPr>
          <w:rFonts w:hint="eastAsia" w:ascii="仿宋_GB2312" w:hAnsi="宋体" w:cs="宋体"/>
          <w:color w:val="000000"/>
          <w:kern w:val="0"/>
          <w:szCs w:val="32"/>
        </w:rPr>
        <w:t>号）等</w:t>
      </w:r>
      <w:r>
        <w:rPr>
          <w:rFonts w:hint="eastAsia" w:ascii="仿宋_GB2312"/>
          <w:szCs w:val="32"/>
        </w:rPr>
        <w:t>文件要求设立，专项立项依据充分，但尚未建立专门的资金管理办法。</w:t>
      </w:r>
    </w:p>
    <w:p>
      <w:pPr>
        <w:topLinePunct/>
        <w:ind w:firstLine="594" w:firstLineChars="200"/>
        <w:rPr>
          <w:rFonts w:hint="eastAsia" w:ascii="仿宋_GB2312"/>
          <w:szCs w:val="32"/>
        </w:rPr>
      </w:pPr>
      <w:r>
        <w:rPr>
          <w:rFonts w:hint="eastAsia" w:ascii="仿宋_GB2312"/>
          <w:szCs w:val="32"/>
        </w:rPr>
        <w:t>2.需进一步提高预算的准确性。根据省市工作安排，大学生村官目前正处于逐年消化的过程，每年都有众多面向大学生村官和三支一扶人员的定向招聘行政和事业单位岗位，预算时无法准确预估此类数据，造成预算工作准确性不够。</w:t>
      </w:r>
    </w:p>
    <w:p>
      <w:pPr>
        <w:topLinePunct/>
        <w:ind w:firstLine="594" w:firstLineChars="200"/>
        <w:rPr>
          <w:rFonts w:ascii="仿宋_GB2312"/>
          <w:szCs w:val="32"/>
        </w:rPr>
      </w:pPr>
      <w:r>
        <w:rPr>
          <w:rFonts w:hint="eastAsia" w:ascii="仿宋_GB2312"/>
          <w:szCs w:val="32"/>
        </w:rPr>
        <w:t>3.进一步强化工作前瞻性。针对工作中省市经费到位慢等问题，进一步加强与上级部门的沟通对接，提前做好资金研判工作。</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仿宋_GB2312"/>
          <w:szCs w:val="32"/>
        </w:rPr>
        <w:t>（一）按照省市区要求，继续做好20</w:t>
      </w:r>
      <w:r>
        <w:rPr>
          <w:rFonts w:hint="eastAsia" w:ascii="仿宋_GB2312"/>
          <w:szCs w:val="32"/>
          <w:lang w:val="en-US" w:eastAsia="zh-CN"/>
        </w:rPr>
        <w:t>20</w:t>
      </w:r>
      <w:bookmarkStart w:id="0" w:name="_GoBack"/>
      <w:bookmarkEnd w:id="0"/>
      <w:r>
        <w:rPr>
          <w:rFonts w:hint="eastAsia" w:ascii="仿宋_GB2312"/>
          <w:szCs w:val="32"/>
        </w:rPr>
        <w:t>年三支一扶人员招募、管理、服务等工作，做好大学生村官管理服务工作。</w:t>
      </w:r>
    </w:p>
    <w:p>
      <w:pPr>
        <w:ind w:firstLine="431" w:firstLineChars="145"/>
        <w:rPr>
          <w:rFonts w:ascii="仿宋_GB2312"/>
          <w:szCs w:val="32"/>
        </w:rPr>
      </w:pPr>
      <w:r>
        <w:rPr>
          <w:rFonts w:hint="eastAsia" w:ascii="仿宋_GB2312"/>
          <w:szCs w:val="32"/>
        </w:rPr>
        <w:t>（二）主要做法</w:t>
      </w:r>
    </w:p>
    <w:p>
      <w:pPr>
        <w:rPr>
          <w:rFonts w:ascii="仿宋_GB2312"/>
          <w:szCs w:val="32"/>
        </w:rPr>
      </w:pPr>
      <w:r>
        <w:rPr>
          <w:rFonts w:hint="eastAsia" w:ascii="仿宋_GB2312"/>
          <w:szCs w:val="32"/>
        </w:rPr>
        <w:t>　　1.落实好农信“三农信息员”工作，充分发挥大学生村官在知识、技术和信息方面的优势，协调各方面力量，积极为村里找项目、帮技术、跑资金。依托远程教育的网络优势，充分发挥大学生村官的个人专业特长，履行好远程教育管理员职责。</w:t>
      </w:r>
    </w:p>
    <w:p>
      <w:pPr>
        <w:rPr>
          <w:rFonts w:ascii="仿宋_GB2312"/>
          <w:szCs w:val="32"/>
        </w:rPr>
      </w:pPr>
      <w:r>
        <w:rPr>
          <w:rFonts w:hint="eastAsia" w:ascii="仿宋_GB2312"/>
          <w:szCs w:val="32"/>
        </w:rPr>
        <w:t>　  2.加大对大学生村官的教育培训力度，为其创造和搭建学习平台，不断提高大学生村官的道德修养和业务水平，每季度组织大学生村官集中学习培训至少一次。</w:t>
      </w:r>
    </w:p>
    <w:p>
      <w:pPr>
        <w:rPr>
          <w:rFonts w:ascii="仿宋_GB2312"/>
          <w:szCs w:val="32"/>
        </w:rPr>
      </w:pPr>
      <w:r>
        <w:rPr>
          <w:rFonts w:hint="eastAsia" w:ascii="仿宋_GB2312"/>
          <w:szCs w:val="32"/>
        </w:rPr>
        <w:t>　　3.按照便于操作，奖勤罚懒的工作思路，强化日常考核，进一步修订完善《呈贡区大学生村官管理办法》。实行季度例会制度，了解大学生村官工作、学习、生活状况，掌握大学生村官的思想动态，增强大学生村官之间的交流与沟通，在上情下达、下情上传中实现互通有无。</w:t>
      </w:r>
    </w:p>
    <w:p>
      <w:pPr>
        <w:topLinePunct/>
        <w:ind w:firstLine="594" w:firstLineChars="200"/>
        <w:rPr>
          <w:rFonts w:ascii="仿宋_GB2312"/>
          <w:szCs w:val="32"/>
        </w:rPr>
      </w:pP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E5"/>
    <w:rsid w:val="00020686"/>
    <w:rsid w:val="001A51B6"/>
    <w:rsid w:val="002709FE"/>
    <w:rsid w:val="002B16E5"/>
    <w:rsid w:val="007448D6"/>
    <w:rsid w:val="00874C93"/>
    <w:rsid w:val="009D0766"/>
    <w:rsid w:val="009D2DE7"/>
    <w:rsid w:val="00DF5127"/>
    <w:rsid w:val="00E921E1"/>
    <w:rsid w:val="05AE36CA"/>
    <w:rsid w:val="250F2ED4"/>
    <w:rsid w:val="378A5996"/>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219</Words>
  <Characters>1253</Characters>
  <Lines>10</Lines>
  <Paragraphs>2</Paragraphs>
  <TotalTime>16</TotalTime>
  <ScaleCrop>false</ScaleCrop>
  <LinksUpToDate>false</LinksUpToDate>
  <CharactersWithSpaces>1470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2019-03-18T03:00:00Z</dcterms:created>
  <dc:creator>jyjcg</dc:creator>
  <cp:lastModifiedBy>Administrator</cp:lastModifiedBy>
  <dcterms:modified xsi:type="dcterms:W3CDTF">2020-04-14T08:04:29Z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