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其他人力资源事务支出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项目支出绩效报告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b/>
          <w:szCs w:val="32"/>
        </w:rPr>
      </w:pP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一、项目基本情况</w:t>
      </w:r>
    </w:p>
    <w:p>
      <w:pPr>
        <w:ind w:firstLine="594" w:firstLineChars="200"/>
        <w:rPr>
          <w:rFonts w:ascii="Times New Roman" w:hAnsi="Times New Roman" w:eastAsia="楷体_GB2312"/>
          <w:color w:val="000000"/>
          <w:szCs w:val="32"/>
          <w:shd w:val="clear" w:color="auto" w:fill="FFFFFF"/>
        </w:rPr>
      </w:pPr>
      <w:r>
        <w:rPr>
          <w:rFonts w:hint="eastAsia"/>
          <w:color w:val="000000"/>
          <w:szCs w:val="32"/>
          <w:shd w:val="clear" w:color="auto" w:fill="FFFFFF"/>
        </w:rPr>
        <w:t>此项目包含：党</w:t>
      </w: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支部</w:t>
      </w:r>
      <w:r>
        <w:rPr>
          <w:rFonts w:hint="eastAsia"/>
          <w:color w:val="000000"/>
          <w:szCs w:val="32"/>
          <w:shd w:val="clear" w:color="auto" w:fill="FFFFFF"/>
        </w:rPr>
        <w:t>工作经费</w:t>
      </w:r>
      <w:r>
        <w:rPr>
          <w:rFonts w:hint="eastAsia"/>
          <w:color w:val="000000"/>
          <w:szCs w:val="32"/>
          <w:shd w:val="clear" w:color="auto" w:fill="FFFFFF"/>
          <w:lang w:eastAsia="zh-CN"/>
        </w:rPr>
        <w:t>、</w:t>
      </w:r>
      <w:r>
        <w:rPr>
          <w:rFonts w:hint="eastAsia"/>
          <w:color w:val="000000"/>
          <w:szCs w:val="32"/>
          <w:shd w:val="clear" w:color="auto" w:fill="FFFFFF"/>
        </w:rPr>
        <w:t>基金监督工作经费</w:t>
      </w:r>
      <w:r>
        <w:rPr>
          <w:rFonts w:hint="eastAsia"/>
          <w:color w:val="000000"/>
          <w:szCs w:val="32"/>
          <w:shd w:val="clear" w:color="auto" w:fill="FFFFFF"/>
          <w:lang w:eastAsia="zh-CN"/>
        </w:rPr>
        <w:t>、</w:t>
      </w:r>
      <w:r>
        <w:rPr>
          <w:rFonts w:hint="eastAsia"/>
          <w:color w:val="000000"/>
          <w:szCs w:val="32"/>
          <w:shd w:val="clear" w:color="auto" w:fill="FFFFFF"/>
        </w:rPr>
        <w:t>采购</w:t>
      </w: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经费</w:t>
      </w:r>
      <w:r>
        <w:rPr>
          <w:rFonts w:hint="eastAsia"/>
          <w:color w:val="000000"/>
          <w:szCs w:val="32"/>
          <w:shd w:val="clear" w:color="auto" w:fill="FFFFFF"/>
          <w:lang w:eastAsia="zh-CN"/>
        </w:rPr>
        <w:t>，自主择业、企业军转干工作经费</w:t>
      </w:r>
      <w:r>
        <w:rPr>
          <w:rFonts w:hint="eastAsia"/>
          <w:color w:val="000000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（一）基本情况。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用于基层党组织加强基层党员队伍教育培训、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创建党建文化长廊、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开展党建活动、走访慰问贫困党员、完善基层党组织活动阵地、奖励在基层党的建设中表现突出的先进典型、流动党员管理等方面，如购买电教材料、书籍等；用于走访、慰问、表彰党员，激励党员参加组织活动；用于丰富党组织活动，占领宣传阵地，确保党组织开展工作和活动的必要开支，发挥党组织战斗堡垒作用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进一步做好基金监督工作，按照区级财政要求完成政府采购、做好自主择业、企业军转干慰问及职能划转等人力资源相关工作。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（二）绩效目标。单位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党员教育、管理，服务党员，开展党组织活动及党建办公用品添置四个方面。具体主要是用于党建工作宣传教育、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党建文化长廊支出、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开展党员干部学习教育及培训，慰问困难党员，订阅或购买党的学习刊物，设施添置，开展服务群众活动，党建宣传展板制作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做好社保基金监督等工作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二、项目资金使用及管理情况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（一）项目资金。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区人社局党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支部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工作经费项目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共支出199520.84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元，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社会保障基金监督工作经费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30000元，2019年春节走访慰问困难党员和社区老党员经费600元，政府采购</w:t>
      </w:r>
      <w:bookmarkStart w:id="0" w:name="_GoBack"/>
      <w:bookmarkEnd w:id="0"/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经费30000元，自主择业、企业军转干工作经费63600元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（二）项目组织情况分析。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区人社局高度重视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党支部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工作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经费项目，根据区委组织部联发文件建立该项目。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（三）项目管理情况分析。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该项工作由刘晓副局长分管，局办公室具体负责。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《呈贡区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微软雅黑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年度党建目标考核责任书》开展区人社局党建工作，用于增强人社局基层党组织的政治功能和服务功能，进一步强化基层服务型党组织建设。主要用于以下几方面：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用于党建工作宣传教育、开展党员干部的学习教育所需办公经费；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征订《中办通讯》《内参选编》《云南领导特供》《秘书工作》等党报党刊；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用于组织党建工作教育、开展党员干部的学习教育等内部和外部的培训费；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用于到其他地方进行学习培训和考察等活动的个人差旅费；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5.在局办公楼创建党建文化长廊；</w:t>
      </w:r>
      <w:r>
        <w:rPr>
          <w:rFonts w:hint="eastAsia" w:ascii="Times New Roman" w:hAnsi="Times New Roman" w:eastAsia="微软雅黑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用于局属各党支部开展党内政治生活所需的其他费用。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Cs w:val="32"/>
        </w:rPr>
        <w:t>一是</w:t>
      </w:r>
      <w:r>
        <w:rPr>
          <w:rFonts w:ascii="Times New Roman" w:hAnsi="Times New Roman" w:cs="Times New Roman"/>
          <w:szCs w:val="32"/>
        </w:rPr>
        <w:t>深学理论。确定学习重点工作6个方面11项，专题讲座4次，干部职工学习会20次，中心组理论学习4次，观看《榜样3》等教育视频5部。</w:t>
      </w:r>
      <w:r>
        <w:rPr>
          <w:rFonts w:ascii="Times New Roman" w:hAnsi="Times New Roman" w:cs="Times New Roman"/>
          <w:b/>
          <w:bCs/>
          <w:szCs w:val="32"/>
        </w:rPr>
        <w:t>二是</w:t>
      </w:r>
      <w:r>
        <w:rPr>
          <w:rFonts w:ascii="Times New Roman" w:hAnsi="Times New Roman" w:cs="Times New Roman"/>
          <w:szCs w:val="32"/>
        </w:rPr>
        <w:t>做好实践。班子成员以身作则、以上率下，带头上台讲党课6次，以普通党员身份参加支部学习和讨论交流10余次；组织4个支部开展“岗位学雷锋” 等志愿服务活动，</w:t>
      </w:r>
      <w:r>
        <w:rPr>
          <w:rFonts w:hint="eastAsia" w:ascii="Times New Roman" w:hAnsi="Times New Roman" w:cs="Times New Roman"/>
          <w:szCs w:val="32"/>
          <w:lang w:eastAsia="zh-CN"/>
        </w:rPr>
        <w:t>党支部</w:t>
      </w:r>
      <w:r>
        <w:rPr>
          <w:rFonts w:ascii="Times New Roman" w:hAnsi="Times New Roman" w:cs="Times New Roman"/>
          <w:szCs w:val="32"/>
        </w:rPr>
        <w:t>深入社区调研，带头到禄劝转龙镇“挂包帮”定点帮扶，带头参加“万名党员进社区”等志愿服务。</w:t>
      </w:r>
      <w:r>
        <w:rPr>
          <w:rFonts w:ascii="Times New Roman" w:hAnsi="Times New Roman" w:cs="Times New Roman"/>
          <w:b/>
          <w:bCs/>
          <w:szCs w:val="32"/>
        </w:rPr>
        <w:t>三是</w:t>
      </w:r>
      <w:r>
        <w:rPr>
          <w:rFonts w:ascii="Times New Roman" w:hAnsi="Times New Roman" w:cs="Times New Roman"/>
          <w:szCs w:val="32"/>
        </w:rPr>
        <w:t>抓好党务干部培训。</w:t>
      </w:r>
      <w:r>
        <w:rPr>
          <w:rFonts w:hint="eastAsia" w:ascii="Times New Roman" w:hAnsi="Times New Roman" w:cs="Times New Roman"/>
          <w:szCs w:val="32"/>
          <w:lang w:eastAsia="zh-CN"/>
        </w:rPr>
        <w:t>党支部</w:t>
      </w:r>
      <w:r>
        <w:rPr>
          <w:rFonts w:ascii="Times New Roman" w:hAnsi="Times New Roman" w:cs="Times New Roman"/>
          <w:szCs w:val="32"/>
        </w:rPr>
        <w:t>开展“万名党员进党校”培训，其余党员均采取送学上门的方式进行学习。</w:t>
      </w:r>
      <w:r>
        <w:rPr>
          <w:rFonts w:ascii="Times New Roman" w:hAnsi="Times New Roman" w:cs="Times New Roman"/>
          <w:b/>
          <w:bCs/>
          <w:szCs w:val="32"/>
        </w:rPr>
        <w:t>四是</w:t>
      </w:r>
      <w:r>
        <w:rPr>
          <w:rFonts w:ascii="Times New Roman" w:hAnsi="Times New Roman" w:cs="Times New Roman"/>
          <w:szCs w:val="32"/>
        </w:rPr>
        <w:t>加强党建先进典型培育。支部规范化建设工作作为今年党建工作的重要抓手和主要内容，</w:t>
      </w:r>
      <w:r>
        <w:rPr>
          <w:rFonts w:hint="eastAsia" w:ascii="Times New Roman" w:hAnsi="Times New Roman" w:cs="Times New Roman"/>
          <w:szCs w:val="32"/>
          <w:lang w:eastAsia="zh-CN"/>
        </w:rPr>
        <w:t>党支部</w:t>
      </w:r>
      <w:r>
        <w:rPr>
          <w:rFonts w:ascii="Times New Roman" w:hAnsi="Times New Roman" w:cs="Times New Roman"/>
          <w:szCs w:val="32"/>
        </w:rPr>
        <w:t>与创建支部签订责任书，同时形成班子挂钩指导支部达标创建工作制度，按照五个标准化，逐步完成支部规范化创建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四、项目绩效情况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（一）数量指标。</w:t>
      </w:r>
      <w:r>
        <w:rPr>
          <w:rFonts w:hint="eastAsia" w:ascii="Times New Roman" w:hAnsi="Times New Roman" w:eastAsia="微软雅黑"/>
          <w:color w:val="000000"/>
          <w:sz w:val="32"/>
          <w:szCs w:val="32"/>
          <w:shd w:val="clear" w:color="auto" w:fill="FFFFFF"/>
          <w:lang w:eastAsia="zh-CN"/>
        </w:rPr>
        <w:t>2019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年，组织党支部书记、党员教育、培训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次，开展党员志愿服务活动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次，党建工作宣传教育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次，慰问困难党员、老党员17人，订阅党刊、党报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120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册。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（二）质量指标。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党组织书记、党员教育、培训完成率达90%，开展党员志愿服务活动完成率达100%，党建工作宣传教育完成率达100%，慰问困难党员、老党员完成率达100%，订阅党刊、党报完成率达110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%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（三）时效指标。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于</w:t>
      </w:r>
      <w:r>
        <w:rPr>
          <w:rFonts w:hint="eastAsia" w:ascii="Times New Roman" w:hAnsi="Times New Roman" w:eastAsia="微软雅黑"/>
          <w:color w:val="000000"/>
          <w:sz w:val="32"/>
          <w:szCs w:val="32"/>
          <w:shd w:val="clear" w:color="auto" w:fill="FFFFFF"/>
          <w:lang w:eastAsia="zh-CN"/>
        </w:rPr>
        <w:t>2019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31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日前完成党组织书记、党员教育、培训，开展党员志愿服务活动，党建工作宣传教育，慰问困难党员、老党员，订阅党刊、党报，党员活动场所设施添置。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（四）成本指标。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  <w:lang w:eastAsia="zh-CN"/>
        </w:rPr>
        <w:t>2019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年区人社局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党支部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工作经费支出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199520.84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元。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（五）社会效益指标。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进一步提高党员思想认识，强化党员管理及教育，提高党员、群众对党组织的满意度，扩大党组织民主建设率都达到90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%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（六）可持续影响指标。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长期提升党员、党组织服务群众综合水平，提升党组织服务党员综合水平。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76" w:firstLineChars="160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（七）服务对象满意度指标。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党员对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党支部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满意度不低于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90%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，群众对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党支部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满意度不低于</w:t>
      </w:r>
      <w:r>
        <w:rPr>
          <w:rFonts w:ascii="Times New Roman" w:hAnsi="Times New Roman" w:eastAsia="微软雅黑"/>
          <w:color w:val="000000"/>
          <w:sz w:val="32"/>
          <w:szCs w:val="32"/>
          <w:shd w:val="clear" w:color="auto" w:fill="FFFFFF"/>
        </w:rPr>
        <w:t>90%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五、存在的问题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（一）专项管理方面。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项目专款专用，量入为出，注重发挥引导和杠杆作用。专项资金的使用比较规范，但在具体执行过程中，会出现开支事项是否为经费使用范畴的问题。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微软雅黑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（二）资金使用方面的问题。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资金不能按照项目与对象的实际情况与需要进行分配，存在资金投向不突出重点等问题，从而使专项资金使用难以发挥应有的经济效益与社会效益。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（三）个别项目不能落实的问题。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894" w:firstLineChars="301"/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六、其他需要说明的问题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微软雅黑" w:cs="Times New Roman"/>
          <w:color w:val="000000"/>
          <w:sz w:val="21"/>
          <w:szCs w:val="21"/>
        </w:rPr>
      </w:pPr>
      <w:r>
        <w:rPr>
          <w:rFonts w:ascii="Times New Roman" w:hAnsi="Times New Roman" w:eastAsia="楷体_GB2312" w:cs="Times New Roman"/>
          <w:szCs w:val="32"/>
        </w:rPr>
        <w:t>（一）后续工作计划</w:t>
      </w:r>
      <w:r>
        <w:rPr>
          <w:rFonts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</w:rPr>
        <w:t>明确管理责任、明确支出用途，加大党建经费投入力度，为基层党建工作提供强大动力。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5"/>
        <w:rPr>
          <w:rFonts w:ascii="Times New Roman" w:hAnsi="Times New Roman" w:cs="Times New Roman"/>
        </w:rPr>
      </w:pPr>
      <w:r>
        <w:rPr>
          <w:rFonts w:ascii="Times New Roman" w:hAnsi="Times New Roman" w:eastAsia="楷体_GB2312"/>
          <w:sz w:val="32"/>
          <w:szCs w:val="32"/>
        </w:rPr>
        <w:t>（二）主要经验做法、改进措施和有关建议等</w:t>
      </w:r>
      <w:r>
        <w:rPr>
          <w:rFonts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1．统筹协调，加大投入，切实建立党建经费保障体系，确保专款专用，严格使用范围。建立健全了党建经费使用管理制度，明确党建经费只能用于基层党组织建设，禁止挪作他用。</w:t>
      </w:r>
      <w:r>
        <w:rPr>
          <w:rFonts w:ascii="Times New Roman" w:hAnsi="Times New Roman"/>
          <w:sz w:val="32"/>
          <w:szCs w:val="32"/>
        </w:rPr>
        <w:t>2.因部门整体支出的预算资金安排和使用上仍有不可预见性，年中需要追加部分经费，所以导致预算控制率低，加强预算管理、严格预算执行，科学编制预算。3.加强队伍建设，抓好绩效评价管理部门的队伍建设和业务指导，培养项目和部门的绩效管理队伍，建立绩效评价的长期机制。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25C"/>
    <w:rsid w:val="00236D4D"/>
    <w:rsid w:val="002F325C"/>
    <w:rsid w:val="003C2025"/>
    <w:rsid w:val="004E7815"/>
    <w:rsid w:val="00747ACD"/>
    <w:rsid w:val="0097632B"/>
    <w:rsid w:val="05AE36CA"/>
    <w:rsid w:val="0C227714"/>
    <w:rsid w:val="0D2B42F1"/>
    <w:rsid w:val="13327C2E"/>
    <w:rsid w:val="22853C28"/>
    <w:rsid w:val="26A670A3"/>
    <w:rsid w:val="35BF38F2"/>
    <w:rsid w:val="378A5996"/>
    <w:rsid w:val="428775A4"/>
    <w:rsid w:val="44900879"/>
    <w:rsid w:val="47DD7173"/>
    <w:rsid w:val="49D431F1"/>
    <w:rsid w:val="503F3369"/>
    <w:rsid w:val="5A3C6978"/>
    <w:rsid w:val="60193BFA"/>
    <w:rsid w:val="603356F8"/>
    <w:rsid w:val="647C1CDE"/>
    <w:rsid w:val="65FB17B1"/>
    <w:rsid w:val="67600811"/>
    <w:rsid w:val="67656115"/>
    <w:rsid w:val="6AB157BB"/>
    <w:rsid w:val="6EFB2CAD"/>
    <w:rsid w:val="70644283"/>
    <w:rsid w:val="72CB2790"/>
    <w:rsid w:val="7AEE04FD"/>
    <w:rsid w:val="7E1F2AC1"/>
    <w:rsid w:val="7ED22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352</Words>
  <Characters>2012</Characters>
  <Lines>16</Lines>
  <Paragraphs>4</Paragraphs>
  <TotalTime>4</TotalTime>
  <ScaleCrop>false</ScaleCrop>
  <LinksUpToDate>false</LinksUpToDate>
  <CharactersWithSpaces>2360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赵静媛</cp:lastModifiedBy>
  <dcterms:modified xsi:type="dcterms:W3CDTF">2020-04-14T20:37:14Z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