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昆明市呈贡区图书馆</w:t>
      </w:r>
      <w:r>
        <w:rPr>
          <w:rFonts w:hint="eastAsia" w:ascii="宋体" w:hAnsi="宋体" w:eastAsia="宋体"/>
          <w:b/>
          <w:sz w:val="44"/>
          <w:szCs w:val="44"/>
        </w:rPr>
        <w:t>项目支出绩效报告</w:t>
      </w:r>
    </w:p>
    <w:p>
      <w:pPr>
        <w:spacing w:line="600" w:lineRule="exact"/>
        <w:ind w:firstLine="834" w:firstLineChars="200"/>
        <w:rPr>
          <w:rFonts w:ascii="宋体" w:hAnsi="宋体" w:eastAsia="宋体"/>
          <w:b/>
          <w:sz w:val="44"/>
          <w:szCs w:val="44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_GB2312"/>
        </w:rPr>
        <w:t>2019年度项目经费主要有：开展图书进校园、公益性讲座及培训、呈贡讲坛经费、免费开放区域供水供电及物业管理、日常设备设施管理及维护、社区图书馆建设、开展各类业务活动等。项目资金涉及范围：水电费、物业管理费、日常设备及设施维修维护费、社区图书馆购书经费、开展读者活动经费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ind w:firstLine="588" w:firstLineChars="198"/>
        <w:rPr>
          <w:rFonts w:ascii="仿宋_GB2312" w:hAnsi="Calibri" w:cs="Times New Roman"/>
          <w:szCs w:val="32"/>
        </w:rPr>
      </w:pPr>
      <w:r>
        <w:rPr>
          <w:rFonts w:hint="eastAsia" w:ascii="Calibri" w:hAnsi="Calibri" w:cs="Times New Roman"/>
          <w:bCs/>
          <w:szCs w:val="32"/>
        </w:rPr>
        <w:t>面向群众，面向基层，实施公益文化服务，保障人民群众基本文化权益，大力开展全民阅读推广活动，免费向公民提供学习读书的场所，国民可以在里面查找和阅读自己想要看的书，学习科学文化知识，有效提高国民的综合素质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项目资金（主要是指财政拨款）实际使用情况分析。项目资金管理情况（包括管理制度、办法的制订及执行情况）分析如下：</w:t>
      </w:r>
    </w:p>
    <w:tbl>
      <w:tblPr>
        <w:tblStyle w:val="6"/>
        <w:tblW w:w="78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480"/>
        <w:gridCol w:w="1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电子阅读借阅机数据更新费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图书馆免费开放经费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开展图书进校园、公益性培训、“呈贡讲坛”公益性讲座、阅读分享诵读读书活动以及传统文化推广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文化信息资源共享工程运行费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数字资源数据更新费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图书馆房租及物业管理费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499,700.80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图书购置费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展览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参加西南三省“风雅颂”国学经典诵读比赛呈贡区选拔赛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89,300.00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绿化维护费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128,344.00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图书馆搬迁200兆光纤接入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235,200.00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报刊征订费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地方文献特色数据库建设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下达2019年美术馆、公共图书馆、文化馆（站）免费开放市级补助资金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提前下达2018年美术馆、公共图书馆、文化馆（站）免费开放市级补助资金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2019年美术馆 公共图书馆 文化馆（站）免费开放补助资金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154,262.90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2018年美术馆公共图书馆文化馆（站）免费开放中央补助资金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160,000.00</w:t>
            </w:r>
          </w:p>
        </w:tc>
      </w:tr>
    </w:tbl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outlineLvl w:val="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我馆项目经费由</w:t>
      </w:r>
      <w:r>
        <w:rPr>
          <w:rFonts w:hint="eastAsia" w:ascii="仿宋_GB2312" w:hAnsi="仿宋"/>
          <w:szCs w:val="32"/>
        </w:rPr>
        <w:t>呈贡区文化和旅游局</w:t>
      </w:r>
      <w:r>
        <w:rPr>
          <w:rFonts w:hint="eastAsia" w:ascii="仿宋_GB2312"/>
          <w:bCs/>
          <w:szCs w:val="32"/>
        </w:rPr>
        <w:t>负责组织实施，严格执行项目有关制度规定，做到财务制度健全、管理规范、会计核算规范，无违规收费现象。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（一）项目资金情况分析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2019年区级财政预算项目资金</w:t>
      </w:r>
      <w:r>
        <w:rPr>
          <w:rFonts w:ascii="仿宋_GB2312"/>
          <w:bCs/>
          <w:szCs w:val="32"/>
        </w:rPr>
        <w:t>2,081,807.70</w:t>
      </w:r>
      <w:r>
        <w:rPr>
          <w:rFonts w:hint="eastAsia" w:ascii="仿宋_GB2312"/>
          <w:szCs w:val="32"/>
        </w:rPr>
        <w:t>元，实际到位资金</w:t>
      </w:r>
      <w:r>
        <w:rPr>
          <w:rFonts w:ascii="仿宋_GB2312"/>
          <w:bCs/>
          <w:szCs w:val="32"/>
        </w:rPr>
        <w:t>2,081,807.70</w:t>
      </w:r>
      <w:r>
        <w:rPr>
          <w:rFonts w:hint="eastAsia" w:ascii="仿宋_GB2312"/>
          <w:szCs w:val="32"/>
        </w:rPr>
        <w:t>元，资金到位率100%。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2019年完成资金支出</w:t>
      </w:r>
      <w:r>
        <w:rPr>
          <w:rFonts w:ascii="仿宋_GB2312"/>
          <w:bCs/>
          <w:szCs w:val="32"/>
        </w:rPr>
        <w:t>2,081,807.70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 w:hAnsi="Arial" w:cs="Arial"/>
          <w:szCs w:val="32"/>
        </w:rPr>
        <w:t>项目资金使用率100%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（二）项目绩效情况分析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1.项目实施对经济和社会的影响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项目实施保障了呈贡区图书馆免费开放及正常运行，满足人民群众日益增长的精神文化需要，保障人民基本文化权益。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 项目的效率性分析</w:t>
      </w:r>
    </w:p>
    <w:p>
      <w:pPr>
        <w:topLinePunct/>
        <w:ind w:firstLine="594" w:firstLineChars="200"/>
        <w:rPr>
          <w:rFonts w:ascii="仿宋_GB2312"/>
          <w:bCs/>
          <w:szCs w:val="32"/>
        </w:rPr>
      </w:pPr>
      <w:r>
        <w:rPr>
          <w:rFonts w:hint="eastAsia" w:ascii="仿宋_GB2312"/>
          <w:szCs w:val="32"/>
        </w:rPr>
        <w:t>2019年</w:t>
      </w:r>
      <w:r>
        <w:rPr>
          <w:rFonts w:hint="eastAsia" w:ascii="宋体" w:hAnsi="宋体"/>
          <w:szCs w:val="32"/>
        </w:rPr>
        <w:t>底，馆藏量为97108册，其中图书馆内地方文献3857册、外借图书42808册、少儿图书11925册。馆内增设神州共享少儿</w:t>
      </w:r>
      <w:r>
        <w:rPr>
          <w:rFonts w:hint="eastAsia"/>
          <w:szCs w:val="32"/>
        </w:rPr>
        <w:t>中华连环画VR阅读一体机2台、盛大报刊机1台、贝图报刊机3台、贝图自助借阅机3台、超星阅读机8台。2019年底</w:t>
      </w:r>
      <w:r>
        <w:rPr>
          <w:rFonts w:hint="eastAsia" w:ascii="宋体" w:hAnsi="宋体"/>
          <w:szCs w:val="32"/>
        </w:rPr>
        <w:t>，新办理读者证1233张，更换借书证90张，到馆读者48549人，图书流通25527册次，其中借阅图书13,317册次。开展培训、讲座、展览、特色课程、文化进校园、绘本亲子等大小型活动累计78期，参与人数3000余人。接待集体读者2批，共计370余人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民众满意度90分，绩效指标完成情况为良，通过对调查结果进行分析，我馆在开馆时间，开展的各类活动的满意程度方面有待加强。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 项目的可持续性分析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图书馆是公益性窗口服务单位，国家及地方财政每年均全额拨款,保障图书馆免费开放的可持续性。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面无专人专管，做起工作来很吃力。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主要经验做法、改进措施和有关建议等。</w:t>
      </w:r>
    </w:p>
    <w:p>
      <w:pPr>
        <w:ind w:firstLine="594" w:firstLineChars="200"/>
        <w:rPr>
          <w:rStyle w:val="10"/>
          <w:rFonts w:ascii="仿宋_GB2312"/>
          <w:color w:val="333333"/>
          <w:szCs w:val="32"/>
        </w:rPr>
      </w:pPr>
      <w:r>
        <w:rPr>
          <w:rStyle w:val="10"/>
          <w:rFonts w:hint="eastAsia" w:ascii="仿宋_GB2312"/>
          <w:color w:val="333333"/>
          <w:szCs w:val="32"/>
        </w:rPr>
        <w:t>1.我馆2019年结合读者的借阅习惯，搬迁了新馆，拓宽了读者阅读区域，增加了阅读桌椅，为读者提供便利服务。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Style w:val="10"/>
          <w:rFonts w:hint="eastAsia" w:ascii="仿宋_GB2312"/>
          <w:color w:val="333333"/>
          <w:szCs w:val="32"/>
        </w:rPr>
        <w:t>2.</w:t>
      </w:r>
      <w:r>
        <w:rPr>
          <w:rFonts w:hint="eastAsia" w:ascii="仿宋_GB2312"/>
          <w:szCs w:val="32"/>
        </w:rPr>
        <w:t xml:space="preserve"> 为保质保量地完成均等化服务专项经费的使用，根据专项资金安排，我们督促基层街道社区专款专用，采购添置各类新书，并按照农家书屋的分类要求，我馆指导老师跟踪服务到街道社区，进行分类指导，协助其建立了一整套业务管理档案，为今后农家书屋的业务管理系统性、延续性打下良好基础。初步建立总分馆，在管理思路上与区图书馆达成共识，互通有无。</w:t>
      </w:r>
    </w:p>
    <w:p>
      <w:pPr>
        <w:ind w:firstLine="594" w:firstLineChars="200"/>
      </w:pPr>
    </w:p>
    <w:p>
      <w:pPr>
        <w:ind w:firstLine="594" w:firstLineChars="200"/>
      </w:pPr>
      <w:r>
        <w:rPr>
          <w:sz w:val="32"/>
        </w:rPr>
        <w:pict>
          <v:shape id="Control 2" o:spid="_x0000_s1027" o:spt="201" alt="" type="#_x0000_t201" style="position:absolute;left:0pt;margin-left:227.55pt;margin-top:23.8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2" w:shapeid="Control 2"/>
        </w:pict>
      </w:r>
    </w:p>
    <w:p>
      <w:pPr>
        <w:ind w:firstLine="594" w:firstLineChars="200"/>
      </w:pPr>
    </w:p>
    <w:p>
      <w:pPr>
        <w:ind w:firstLine="4455" w:firstLineChars="1500"/>
      </w:pPr>
      <w:r>
        <w:rPr>
          <w:rFonts w:hint="eastAsia"/>
        </w:rPr>
        <w:t>昆明市呈贡区图书馆</w:t>
      </w:r>
    </w:p>
    <w:p>
      <w:pPr>
        <w:ind w:firstLine="4455" w:firstLineChars="1500"/>
      </w:pPr>
      <w:r>
        <w:rPr>
          <w:rFonts w:hint="eastAsia" w:ascii="仿宋_GB2312" w:hAnsi="仿宋_GB2312" w:cs="仿宋_GB2312"/>
        </w:rPr>
        <w:t>20</w:t>
      </w:r>
      <w:r>
        <w:rPr>
          <w:rFonts w:hint="eastAsia" w:ascii="仿宋_GB2312" w:hAnsi="仿宋_GB2312" w:cs="仿宋_GB2312"/>
          <w:lang w:val="en-US" w:eastAsia="zh-CN"/>
        </w:rPr>
        <w:t>20</w:t>
      </w:r>
      <w:r>
        <w:rPr>
          <w:rFonts w:hint="eastAsia" w:ascii="仿宋_GB2312" w:hAnsi="仿宋_GB2312" w:cs="仿宋_GB2312"/>
        </w:rPr>
        <w:t>年04月</w:t>
      </w: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cs="仿宋_GB2312"/>
        </w:rPr>
        <w:t>日</w:t>
      </w: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vHXs5/tK5BIPEeXbLwXnCKnzqx4=" w:salt="hVxa0VBXqwX2AwZuJ55VJw=="/>
  <w:defaultTabStop w:val="420"/>
  <w:drawingGridHorizontalSpacing w:val="148"/>
  <w:drawingGridVerticalSpacing w:val="30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66A5"/>
    <w:rsid w:val="000366A5"/>
    <w:rsid w:val="00080B32"/>
    <w:rsid w:val="001D6A09"/>
    <w:rsid w:val="003B75B2"/>
    <w:rsid w:val="0049104B"/>
    <w:rsid w:val="00532DB6"/>
    <w:rsid w:val="006448B2"/>
    <w:rsid w:val="00665356"/>
    <w:rsid w:val="006D0C9C"/>
    <w:rsid w:val="008D76B1"/>
    <w:rsid w:val="008F28D7"/>
    <w:rsid w:val="009009F5"/>
    <w:rsid w:val="00984D05"/>
    <w:rsid w:val="00C9553C"/>
    <w:rsid w:val="00D200B2"/>
    <w:rsid w:val="00FB7BA7"/>
    <w:rsid w:val="05AE36CA"/>
    <w:rsid w:val="22C37121"/>
    <w:rsid w:val="353D1624"/>
    <w:rsid w:val="37447048"/>
    <w:rsid w:val="378A5996"/>
    <w:rsid w:val="46827963"/>
    <w:rsid w:val="5A3C6978"/>
    <w:rsid w:val="5BF82F86"/>
    <w:rsid w:val="67600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leaidx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280</Words>
  <Characters>1600</Characters>
  <Lines>13</Lines>
  <Paragraphs>3</Paragraphs>
  <TotalTime>0</TotalTime>
  <ScaleCrop>false</ScaleCrop>
  <LinksUpToDate>false</LinksUpToDate>
  <CharactersWithSpaces>1877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NTKO</cp:lastModifiedBy>
  <dcterms:modified xsi:type="dcterms:W3CDTF">2020-04-27T01:33:02Z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docranid">
    <vt:lpwstr>3471143C6B2C411FA43E03DB814B73DA</vt:lpwstr>
  </property>
</Properties>
</file>