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昆明市呈贡区第一中学</w:t>
      </w:r>
      <w:r>
        <w:rPr>
          <w:rFonts w:hint="eastAsia" w:ascii="方正小标宋简体" w:eastAsia="方正小标宋简体"/>
          <w:sz w:val="36"/>
          <w:szCs w:val="36"/>
          <w:lang w:val="en-US" w:eastAsia="zh-CN"/>
        </w:rPr>
        <w:t>2020</w:t>
      </w:r>
      <w:r>
        <w:rPr>
          <w:rFonts w:hint="eastAsia" w:ascii="方正小标宋简体" w:eastAsia="方正小标宋简体"/>
          <w:sz w:val="36"/>
          <w:szCs w:val="36"/>
        </w:rPr>
        <w:t>年</w:t>
      </w:r>
      <w:r>
        <w:rPr>
          <w:rFonts w:hint="eastAsia" w:ascii="方正小标宋简体" w:eastAsia="方正小标宋简体"/>
          <w:sz w:val="36"/>
          <w:szCs w:val="36"/>
          <w:lang w:eastAsia="zh-CN"/>
        </w:rPr>
        <w:t>安保经费</w:t>
      </w:r>
    </w:p>
    <w:p>
      <w:pPr>
        <w:snapToGrid w:val="0"/>
        <w:spacing w:line="570" w:lineRule="exact"/>
        <w:jc w:val="center"/>
        <w:rPr>
          <w:rFonts w:hint="eastAsia" w:ascii="方正小标宋简体" w:eastAsia="方正小标宋简体"/>
          <w:sz w:val="36"/>
          <w:szCs w:val="36"/>
          <w:lang w:eastAsia="zh-CN"/>
        </w:rPr>
      </w:pPr>
    </w:p>
    <w:p>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安保经费</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kern w:val="0"/>
          <w:sz w:val="30"/>
          <w:szCs w:val="30"/>
          <w:lang w:eastAsia="zh-CN"/>
        </w:rPr>
      </w:pP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根据昆政办〔</w:t>
      </w:r>
      <w:r>
        <w:rPr>
          <w:rFonts w:hint="eastAsia" w:ascii="仿宋_GB2312" w:hAnsi="仿宋_GB2312" w:eastAsia="仿宋_GB2312" w:cs="仿宋_GB2312"/>
          <w:kern w:val="0"/>
          <w:sz w:val="32"/>
          <w:szCs w:val="32"/>
          <w:lang w:val="en-US" w:eastAsia="zh-CN"/>
        </w:rPr>
        <w:t>2014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113号昆明市人民政府办公厅关于印发昆明市加强校园安全管理的若干规定（试行）的通知。</w:t>
      </w:r>
    </w:p>
    <w:p>
      <w:pPr>
        <w:widowControl/>
        <w:ind w:firstLine="600" w:firstLineChars="200"/>
        <w:jc w:val="left"/>
        <w:rPr>
          <w:rFonts w:hint="default" w:eastAsia="仿宋_GB2312"/>
          <w:kern w:val="0"/>
          <w:sz w:val="30"/>
          <w:szCs w:val="30"/>
          <w:lang w:val="en-US" w:eastAsia="zh-CN"/>
        </w:rPr>
      </w:pP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单位名称：昆明市呈贡区第一中学</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组织机构代码：</w:t>
      </w:r>
      <w:r>
        <w:rPr>
          <w:rFonts w:hint="eastAsia" w:ascii="仿宋_GB2312" w:hAnsi="仿宋_GB2312" w:eastAsia="仿宋_GB2312" w:cs="仿宋_GB2312"/>
          <w:kern w:val="0"/>
          <w:sz w:val="32"/>
          <w:szCs w:val="32"/>
          <w:lang w:val="en-US" w:eastAsia="zh-CN"/>
        </w:rPr>
        <w:t>12530121431490662H</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地址：云南省昆明市呈贡区龙城街道办事处双龙路90号</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联系电话：</w:t>
      </w:r>
      <w:r>
        <w:rPr>
          <w:rFonts w:hint="eastAsia" w:ascii="仿宋_GB2312" w:hAnsi="仿宋_GB2312" w:eastAsia="仿宋_GB2312" w:cs="仿宋_GB2312"/>
          <w:kern w:val="0"/>
          <w:sz w:val="32"/>
          <w:szCs w:val="32"/>
          <w:lang w:val="en-US" w:eastAsia="zh-CN"/>
        </w:rPr>
        <w:t>67479163</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法人代表：杨少宁</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经费来源：财政全额拨款</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单位概况：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昆明市呈贡区第一中学属完全中学，设初中部、高中部；初中部学生共</w:t>
      </w:r>
      <w:r>
        <w:rPr>
          <w:rFonts w:hint="eastAsia" w:ascii="仿宋_GB2312" w:hAnsi="仿宋_GB2312" w:eastAsia="仿宋_GB2312" w:cs="仿宋_GB2312"/>
          <w:kern w:val="0"/>
          <w:sz w:val="32"/>
          <w:szCs w:val="32"/>
          <w:lang w:val="en-US" w:eastAsia="zh-CN"/>
        </w:rPr>
        <w:t>1330</w:t>
      </w:r>
      <w:r>
        <w:rPr>
          <w:rFonts w:hint="eastAsia" w:ascii="仿宋_GB2312" w:hAnsi="仿宋_GB2312" w:eastAsia="仿宋_GB2312" w:cs="仿宋_GB2312"/>
          <w:kern w:val="0"/>
          <w:sz w:val="32"/>
          <w:szCs w:val="32"/>
          <w:lang w:eastAsia="zh-CN"/>
        </w:rPr>
        <w:t>人，教职工</w:t>
      </w:r>
      <w:r>
        <w:rPr>
          <w:rFonts w:hint="eastAsia" w:ascii="仿宋_GB2312" w:hAnsi="仿宋_GB2312" w:eastAsia="仿宋_GB2312" w:cs="仿宋_GB2312"/>
          <w:kern w:val="0"/>
          <w:sz w:val="32"/>
          <w:szCs w:val="32"/>
          <w:lang w:val="en-US" w:eastAsia="zh-CN"/>
        </w:rPr>
        <w:t>121</w:t>
      </w:r>
      <w:r>
        <w:rPr>
          <w:rFonts w:hint="eastAsia" w:ascii="仿宋_GB2312" w:hAnsi="仿宋_GB2312" w:eastAsia="仿宋_GB2312" w:cs="仿宋_GB2312"/>
          <w:kern w:val="0"/>
          <w:sz w:val="32"/>
          <w:szCs w:val="32"/>
          <w:lang w:eastAsia="zh-CN"/>
        </w:rPr>
        <w:t>人，其中专任教师</w:t>
      </w:r>
      <w:r>
        <w:rPr>
          <w:rFonts w:hint="eastAsia" w:ascii="仿宋_GB2312" w:hAnsi="仿宋_GB2312" w:eastAsia="仿宋_GB2312" w:cs="仿宋_GB2312"/>
          <w:kern w:val="0"/>
          <w:sz w:val="32"/>
          <w:szCs w:val="32"/>
          <w:lang w:val="en-US" w:eastAsia="zh-CN"/>
        </w:rPr>
        <w:t>117</w:t>
      </w:r>
      <w:r>
        <w:rPr>
          <w:rFonts w:hint="eastAsia" w:ascii="仿宋_GB2312" w:hAnsi="仿宋_GB2312" w:eastAsia="仿宋_GB2312" w:cs="仿宋_GB2312"/>
          <w:kern w:val="0"/>
          <w:sz w:val="32"/>
          <w:szCs w:val="32"/>
          <w:lang w:eastAsia="zh-CN"/>
        </w:rPr>
        <w:t>人，工勤人员4人；高中部学生</w:t>
      </w:r>
      <w:r>
        <w:rPr>
          <w:rFonts w:hint="eastAsia" w:ascii="仿宋_GB2312" w:hAnsi="仿宋_GB2312" w:eastAsia="仿宋_GB2312" w:cs="仿宋_GB2312"/>
          <w:kern w:val="0"/>
          <w:sz w:val="32"/>
          <w:szCs w:val="32"/>
          <w:lang w:val="en-US" w:eastAsia="zh-CN"/>
        </w:rPr>
        <w:t>1304</w:t>
      </w:r>
      <w:r>
        <w:rPr>
          <w:rFonts w:hint="eastAsia" w:ascii="仿宋_GB2312" w:hAnsi="仿宋_GB2312" w:eastAsia="仿宋_GB2312" w:cs="仿宋_GB2312"/>
          <w:kern w:val="0"/>
          <w:sz w:val="32"/>
          <w:szCs w:val="32"/>
          <w:lang w:eastAsia="zh-CN"/>
        </w:rPr>
        <w:t>人，教职工</w:t>
      </w:r>
      <w:r>
        <w:rPr>
          <w:rFonts w:hint="eastAsia" w:ascii="仿宋_GB2312" w:hAnsi="仿宋_GB2312" w:eastAsia="仿宋_GB2312" w:cs="仿宋_GB2312"/>
          <w:kern w:val="0"/>
          <w:sz w:val="32"/>
          <w:szCs w:val="32"/>
          <w:lang w:val="en-US" w:eastAsia="zh-CN"/>
        </w:rPr>
        <w:t>115</w:t>
      </w:r>
      <w:r>
        <w:rPr>
          <w:rFonts w:hint="eastAsia" w:ascii="仿宋_GB2312" w:hAnsi="仿宋_GB2312" w:eastAsia="仿宋_GB2312" w:cs="仿宋_GB2312"/>
          <w:kern w:val="0"/>
          <w:sz w:val="32"/>
          <w:szCs w:val="32"/>
          <w:lang w:eastAsia="zh-CN"/>
        </w:rPr>
        <w:t>人，其中专任教师</w:t>
      </w:r>
      <w:r>
        <w:rPr>
          <w:rFonts w:hint="eastAsia" w:ascii="仿宋_GB2312" w:hAnsi="仿宋_GB2312" w:eastAsia="仿宋_GB2312" w:cs="仿宋_GB2312"/>
          <w:kern w:val="0"/>
          <w:sz w:val="32"/>
          <w:szCs w:val="32"/>
          <w:lang w:val="en-US" w:eastAsia="zh-CN"/>
        </w:rPr>
        <w:t>109</w:t>
      </w:r>
      <w:r>
        <w:rPr>
          <w:rFonts w:hint="eastAsia" w:ascii="仿宋_GB2312" w:hAnsi="仿宋_GB2312" w:eastAsia="仿宋_GB2312" w:cs="仿宋_GB2312"/>
          <w:kern w:val="0"/>
          <w:sz w:val="32"/>
          <w:szCs w:val="32"/>
          <w:lang w:eastAsia="zh-CN"/>
        </w:rPr>
        <w:t>人，工勤人员</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人。</w:t>
      </w:r>
    </w:p>
    <w:p>
      <w:pPr>
        <w:ind w:firstLine="640" w:firstLineChars="200"/>
        <w:rPr>
          <w:rFonts w:hint="eastAsia" w:ascii="仿宋_GB2312" w:eastAsia="仿宋_GB2312"/>
          <w:sz w:val="32"/>
          <w:szCs w:val="32"/>
        </w:rPr>
      </w:pP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pPr>
        <w:spacing w:line="570" w:lineRule="exact"/>
        <w:ind w:firstLine="640" w:firstLineChars="200"/>
        <w:rPr>
          <w:rFonts w:hint="eastAsia" w:ascii="黑体" w:hAnsi="黑体" w:eastAsia="黑体" w:cs="黑体"/>
          <w:kern w:val="0"/>
          <w:sz w:val="30"/>
          <w:szCs w:val="30"/>
        </w:rPr>
      </w:pPr>
      <w:r>
        <w:rPr>
          <w:rFonts w:hint="eastAsia" w:ascii="仿宋_GB2312" w:hAnsi="仿宋_GB2312" w:eastAsia="仿宋_GB2312" w:cs="仿宋_GB2312"/>
          <w:kern w:val="0"/>
          <w:sz w:val="32"/>
          <w:szCs w:val="32"/>
        </w:rPr>
        <w:t>深入贯彻落实党的十八大精神，紧紧围绕维护全市社会治安大局稳定的中心任务，将校园安全纳入社会治安防控体系建设、平安建设的重要内容，全面加强校园的人防、物防、技防、制度防“四防”建设，有效提升校园安全防范能力，确保全市校园长治久安。</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2"/>
          <w:szCs w:val="32"/>
        </w:rPr>
        <w:t>我校共有2300多名学生，安全保卫工作是学校工作的重要方面，为满足学校安保的需求，让学校能够顺利开展教育教学活动，并创建一个平安和谐的校园，我校和保安公司签订了安保服务合同</w:t>
      </w:r>
      <w:r>
        <w:rPr>
          <w:rFonts w:hint="eastAsia" w:ascii="仿宋_GB2312" w:hAnsi="仿宋_GB2312" w:eastAsia="仿宋_GB2312" w:cs="仿宋_GB2312"/>
          <w:kern w:val="0"/>
          <w:sz w:val="32"/>
          <w:szCs w:val="32"/>
          <w:lang w:eastAsia="zh-CN"/>
        </w:rPr>
        <w:t>。</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我校和保安公司签订了安保服务合同，共配备保安12人，3420元/每人每月，分季度支付给保安公司，共计需要支付保安服务费492480元和保安装备费12000元。</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pPr>
        <w:widowControl/>
        <w:numPr>
          <w:ilvl w:val="0"/>
          <w:numId w:val="0"/>
        </w:numPr>
        <w:jc w:val="left"/>
        <w:rPr>
          <w:rFonts w:hint="eastAsia" w:ascii="仿宋_GB2312" w:hAnsi="仿宋_GB2312" w:eastAsia="仿宋_GB2312" w:cs="仿宋_GB2312"/>
          <w:kern w:val="0"/>
          <w:sz w:val="30"/>
          <w:szCs w:val="30"/>
        </w:rPr>
      </w:pPr>
      <w:r>
        <w:rPr>
          <w:rFonts w:hint="eastAsia" w:ascii="黑体" w:hAnsi="黑体" w:eastAsia="黑体" w:cs="黑体"/>
          <w:kern w:val="0"/>
          <w:sz w:val="30"/>
          <w:szCs w:val="30"/>
        </w:rPr>
        <w:t xml:space="preserve">  </w:t>
      </w:r>
      <w:r>
        <w:rPr>
          <w:rFonts w:hint="eastAsia" w:ascii="仿宋_GB2312" w:hAnsi="仿宋_GB2312" w:eastAsia="仿宋_GB2312" w:cs="仿宋_GB2312"/>
          <w:kern w:val="0"/>
          <w:sz w:val="32"/>
          <w:szCs w:val="32"/>
        </w:rPr>
        <w:t xml:space="preserve"> 满足学校安保的需求，让学校能够顺利开展教育教学活动，能够保持我校创建的平安校园的荣誉，也确保我校顺利创成一级二等学校。</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校园安全责任事故率</w:t>
      </w:r>
      <w:r>
        <w:rPr>
          <w:rFonts w:hint="eastAsia" w:ascii="仿宋_GB2312" w:hAnsi="仿宋_GB2312" w:eastAsia="仿宋_GB2312" w:cs="仿宋_GB2312"/>
          <w:kern w:val="0"/>
          <w:sz w:val="32"/>
          <w:szCs w:val="32"/>
          <w:lang w:eastAsia="zh-CN"/>
        </w:rPr>
        <w:t>为零。</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kern w:val="0"/>
          <w:sz w:val="30"/>
          <w:szCs w:val="30"/>
          <w:lang w:eastAsia="zh-CN"/>
        </w:rPr>
      </w:pP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268605</wp:posOffset>
            </wp:positionV>
            <wp:extent cx="5114925" cy="6677025"/>
            <wp:effectExtent l="0" t="0" r="9525" b="9525"/>
            <wp:wrapNone/>
            <wp:docPr id="1" name="图片 1" descr="1591944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1944936(1)"/>
                    <pic:cNvPicPr>
                      <a:picLocks noChangeAspect="1"/>
                    </pic:cNvPicPr>
                  </pic:nvPicPr>
                  <pic:blipFill>
                    <a:blip r:embed="rId4"/>
                    <a:stretch>
                      <a:fillRect/>
                    </a:stretch>
                  </pic:blipFill>
                  <pic:spPr>
                    <a:xfrm>
                      <a:off x="0" y="0"/>
                      <a:ext cx="5114925" cy="6677025"/>
                    </a:xfrm>
                    <a:prstGeom prst="rect">
                      <a:avLst/>
                    </a:prstGeom>
                  </pic:spPr>
                </pic:pic>
              </a:graphicData>
            </a:graphic>
          </wp:anchor>
        </w:drawing>
      </w:r>
      <w:r>
        <w:rPr>
          <w:rFonts w:hint="eastAsia" w:ascii="黑体" w:hAnsi="黑体" w:eastAsia="黑体" w:cs="黑体"/>
          <w:kern w:val="0"/>
          <w:sz w:val="30"/>
          <w:szCs w:val="30"/>
        </w:rPr>
        <w:t>项目绩效目标表</w:t>
      </w:r>
    </w:p>
    <w:p>
      <w:pPr>
        <w:widowControl/>
        <w:numPr>
          <w:ilvl w:val="0"/>
          <w:numId w:val="0"/>
        </w:numPr>
        <w:jc w:val="left"/>
        <w:rPr>
          <w:rFonts w:hint="eastAsia" w:ascii="黑体" w:hAnsi="黑体" w:eastAsia="黑体" w:cs="黑体"/>
          <w:kern w:val="0"/>
          <w:sz w:val="30"/>
          <w:szCs w:val="30"/>
          <w:lang w:eastAsia="zh-CN"/>
        </w:rPr>
      </w:pPr>
    </w:p>
    <w:p>
      <w:pPr>
        <w:widowControl/>
        <w:numPr>
          <w:ilvl w:val="0"/>
          <w:numId w:val="0"/>
        </w:numPr>
        <w:jc w:val="left"/>
        <w:rPr>
          <w:rFonts w:hint="eastAsia" w:ascii="黑体" w:hAnsi="黑体" w:eastAsia="黑体" w:cs="黑体"/>
          <w:kern w:val="0"/>
          <w:sz w:val="30"/>
          <w:szCs w:val="30"/>
          <w:lang w:eastAsia="zh-CN"/>
        </w:rPr>
      </w:pPr>
    </w:p>
    <w:p>
      <w:pPr>
        <w:widowControl/>
        <w:numPr>
          <w:ilvl w:val="0"/>
          <w:numId w:val="0"/>
        </w:numPr>
        <w:jc w:val="left"/>
        <w:rPr>
          <w:rFonts w:hint="eastAsia" w:ascii="黑体" w:hAnsi="黑体" w:eastAsia="黑体" w:cs="黑体"/>
          <w:kern w:val="0"/>
          <w:sz w:val="30"/>
          <w:szCs w:val="30"/>
        </w:rPr>
      </w:pPr>
    </w:p>
    <w:p>
      <w:pPr>
        <w:widowControl/>
        <w:numPr>
          <w:ilvl w:val="0"/>
          <w:numId w:val="0"/>
        </w:numPr>
        <w:jc w:val="left"/>
        <w:rPr>
          <w:rFonts w:hint="eastAsia" w:ascii="黑体" w:hAnsi="黑体" w:eastAsia="黑体" w:cs="黑体"/>
          <w:kern w:val="0"/>
          <w:sz w:val="30"/>
          <w:szCs w:val="30"/>
        </w:rPr>
      </w:pPr>
    </w:p>
    <w:p>
      <w:pPr>
        <w:widowControl/>
        <w:numPr>
          <w:ilvl w:val="0"/>
          <w:numId w:val="0"/>
        </w:numPr>
        <w:jc w:val="left"/>
        <w:rPr>
          <w:rFonts w:hint="eastAsia" w:ascii="黑体" w:hAnsi="黑体" w:eastAsia="黑体" w:cs="黑体"/>
          <w:kern w:val="0"/>
          <w:sz w:val="30"/>
          <w:szCs w:val="30"/>
        </w:rPr>
      </w:pPr>
    </w:p>
    <w:p>
      <w:pPr>
        <w:widowControl/>
        <w:ind w:left="600"/>
        <w:jc w:val="left"/>
        <w:rPr>
          <w:rFonts w:hint="eastAsia" w:eastAsia="仿宋_GB2312"/>
          <w:kern w:val="0"/>
          <w:sz w:val="30"/>
          <w:szCs w:val="30"/>
          <w:lang w:eastAsia="zh-CN"/>
        </w:rPr>
      </w:pPr>
    </w:p>
    <w:p>
      <w:pPr>
        <w:widowControl/>
        <w:ind w:left="600"/>
        <w:jc w:val="left"/>
        <w:rPr>
          <w:rFonts w:hint="eastAsia" w:ascii="黑体" w:hAnsi="黑体" w:eastAsia="黑体" w:cs="黑体"/>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32D27"/>
    <w:rsid w:val="12B0015B"/>
    <w:rsid w:val="29A32D27"/>
    <w:rsid w:val="2F0949F0"/>
    <w:rsid w:val="7AF5455D"/>
    <w:rsid w:val="7FC5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2020-06-12T02:33:00Z</dcterms:created>
  <dc:creator>Administrator</dc:creator>
  <cp:lastModifiedBy>Administrator</cp:lastModifiedBy>
  <dcterms:modified xsi:type="dcterms:W3CDTF">2020-06-16T01:24:11Z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