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5A9" w:rsidRDefault="005335A9">
      <w:pPr>
        <w:spacing w:line="560" w:lineRule="exact"/>
        <w:jc w:val="center"/>
        <w:rPr>
          <w:rFonts w:ascii="方正小标宋简体" w:eastAsia="方正小标宋简体" w:hAnsi="方正小标宋简体" w:cs="方正小标宋简体"/>
          <w:sz w:val="44"/>
          <w:szCs w:val="44"/>
        </w:rPr>
      </w:pPr>
    </w:p>
    <w:p w:rsidR="005335A9" w:rsidRDefault="007E0C6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2019</w:t>
      </w:r>
      <w:r>
        <w:rPr>
          <w:rFonts w:ascii="方正小标宋简体" w:eastAsia="方正小标宋简体" w:hAnsi="方正小标宋简体" w:cs="方正小标宋简体" w:hint="eastAsia"/>
          <w:sz w:val="44"/>
          <w:szCs w:val="44"/>
        </w:rPr>
        <w:t>年省级工业和信息化发展专项资金</w:t>
      </w:r>
    </w:p>
    <w:p w:rsidR="005335A9" w:rsidRDefault="007E0C6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绩效</w:t>
      </w:r>
      <w:r w:rsidR="004A2528">
        <w:rPr>
          <w:rFonts w:ascii="方正小标宋简体" w:eastAsia="方正小标宋简体" w:hAnsi="方正小标宋简体" w:cs="方正小标宋简体" w:hint="eastAsia"/>
          <w:sz w:val="44"/>
          <w:szCs w:val="44"/>
        </w:rPr>
        <w:t>评价</w:t>
      </w:r>
      <w:r>
        <w:rPr>
          <w:rFonts w:ascii="方正小标宋简体" w:eastAsia="方正小标宋简体" w:hAnsi="方正小标宋简体" w:cs="方正小标宋简体" w:hint="eastAsia"/>
          <w:sz w:val="44"/>
          <w:szCs w:val="44"/>
        </w:rPr>
        <w:t>报告</w:t>
      </w:r>
    </w:p>
    <w:p w:rsidR="005335A9" w:rsidRDefault="005335A9">
      <w:pPr>
        <w:spacing w:line="560" w:lineRule="exact"/>
        <w:rPr>
          <w:rFonts w:ascii="仿宋_GB2312" w:eastAsia="仿宋_GB2312" w:hAnsi="仿宋_GB2312" w:cs="仿宋_GB2312"/>
          <w:sz w:val="32"/>
          <w:szCs w:val="32"/>
        </w:rPr>
      </w:pPr>
    </w:p>
    <w:p w:rsidR="005335A9" w:rsidRDefault="007E0C6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一、基本情况</w:t>
      </w:r>
    </w:p>
    <w:p w:rsidR="005335A9" w:rsidRDefault="007E0C6F">
      <w:pPr>
        <w:spacing w:line="56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（一）</w:t>
      </w:r>
      <w:r w:rsidR="004A2528">
        <w:rPr>
          <w:rFonts w:ascii="楷体_GB2312" w:eastAsia="楷体_GB2312" w:hAnsi="仿宋_GB2312" w:cs="仿宋_GB2312" w:hint="eastAsia"/>
          <w:sz w:val="32"/>
          <w:szCs w:val="32"/>
        </w:rPr>
        <w:t>基本概况</w:t>
      </w:r>
    </w:p>
    <w:p w:rsidR="005335A9" w:rsidRDefault="007E0C6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昆明呈贡信息产业园区增量配电网电力基础设施项目是国家发改委、国家能源局专门复函推进的试点项目及全国首批</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互联网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智慧能源（能源互联网）示范项目之一，是全国第四批增量配电业务试点项目之一，是云南省增量配电业务试点项目，是昆明市增量配电业务试点项目。</w:t>
      </w:r>
    </w:p>
    <w:p w:rsidR="005335A9" w:rsidRDefault="007E0C6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项目自</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月启动建设，预计</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年完成，总投资为</w:t>
      </w:r>
      <w:r>
        <w:rPr>
          <w:rFonts w:ascii="Times New Roman" w:eastAsia="仿宋_GB2312" w:hAnsi="Times New Roman" w:cs="Times New Roman"/>
          <w:sz w:val="32"/>
          <w:szCs w:val="32"/>
        </w:rPr>
        <w:t>11,910.15</w:t>
      </w:r>
      <w:r>
        <w:rPr>
          <w:rFonts w:ascii="Times New Roman" w:eastAsia="仿宋_GB2312" w:hAnsi="Times New Roman" w:cs="Times New Roman"/>
          <w:sz w:val="32"/>
          <w:szCs w:val="32"/>
        </w:rPr>
        <w:t>万元，建设内容为昆配智慧输变电（原</w:t>
      </w:r>
      <w:r>
        <w:rPr>
          <w:rFonts w:ascii="Times New Roman" w:eastAsia="仿宋_GB2312" w:hAnsi="Times New Roman" w:cs="Times New Roman"/>
          <w:sz w:val="32"/>
          <w:szCs w:val="32"/>
        </w:rPr>
        <w:t>110kV</w:t>
      </w:r>
      <w:r>
        <w:rPr>
          <w:rFonts w:ascii="Times New Roman" w:eastAsia="仿宋_GB2312" w:hAnsi="Times New Roman" w:cs="Times New Roman"/>
          <w:sz w:val="32"/>
          <w:szCs w:val="32"/>
        </w:rPr>
        <w:t>万溪冲</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号变）工程及</w:t>
      </w:r>
      <w:r>
        <w:rPr>
          <w:rFonts w:ascii="Times New Roman" w:eastAsia="仿宋_GB2312" w:hAnsi="Times New Roman" w:cs="Times New Roman"/>
          <w:sz w:val="32"/>
          <w:szCs w:val="32"/>
        </w:rPr>
        <w:t>10kV</w:t>
      </w:r>
      <w:r>
        <w:rPr>
          <w:rFonts w:ascii="Times New Roman" w:eastAsia="仿宋_GB2312" w:hAnsi="Times New Roman" w:cs="Times New Roman"/>
          <w:sz w:val="32"/>
          <w:szCs w:val="32"/>
        </w:rPr>
        <w:t>配电网</w:t>
      </w:r>
      <w:r>
        <w:rPr>
          <w:rFonts w:ascii="Times New Roman" w:eastAsia="仿宋_GB2312" w:hAnsi="Times New Roman" w:cs="Times New Roman"/>
          <w:sz w:val="32"/>
          <w:szCs w:val="32"/>
        </w:rPr>
        <w:t>Ⅰ</w:t>
      </w:r>
      <w:r>
        <w:rPr>
          <w:rFonts w:ascii="Times New Roman" w:eastAsia="仿宋_GB2312" w:hAnsi="Times New Roman" w:cs="Times New Roman"/>
          <w:sz w:val="32"/>
          <w:szCs w:val="32"/>
        </w:rPr>
        <w:t>期、</w:t>
      </w:r>
      <w:r>
        <w:rPr>
          <w:rFonts w:ascii="Times New Roman" w:eastAsia="仿宋_GB2312" w:hAnsi="Times New Roman" w:cs="Times New Roman"/>
          <w:sz w:val="32"/>
          <w:szCs w:val="32"/>
        </w:rPr>
        <w:t>Ⅱ</w:t>
      </w:r>
      <w:r>
        <w:rPr>
          <w:rFonts w:ascii="Times New Roman" w:eastAsia="仿宋_GB2312" w:hAnsi="Times New Roman" w:cs="Times New Roman"/>
          <w:sz w:val="32"/>
          <w:szCs w:val="32"/>
        </w:rPr>
        <w:t>期项目。其中：昆配智慧变电站输变电工程需建设一座</w:t>
      </w:r>
      <w:r>
        <w:rPr>
          <w:rFonts w:ascii="Times New Roman" w:eastAsia="仿宋_GB2312" w:hAnsi="Times New Roman" w:cs="Times New Roman"/>
          <w:sz w:val="32"/>
          <w:szCs w:val="32"/>
        </w:rPr>
        <w:t>110kV</w:t>
      </w:r>
      <w:r>
        <w:rPr>
          <w:rFonts w:ascii="Times New Roman" w:eastAsia="仿宋_GB2312" w:hAnsi="Times New Roman" w:cs="Times New Roman"/>
          <w:sz w:val="32"/>
          <w:szCs w:val="32"/>
        </w:rPr>
        <w:t>变电站及</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回</w:t>
      </w:r>
      <w:r>
        <w:rPr>
          <w:rFonts w:ascii="Times New Roman" w:eastAsia="仿宋_GB2312" w:hAnsi="Times New Roman" w:cs="Times New Roman"/>
          <w:sz w:val="32"/>
          <w:szCs w:val="32"/>
        </w:rPr>
        <w:t>110kV</w:t>
      </w:r>
      <w:r>
        <w:rPr>
          <w:rFonts w:ascii="Times New Roman" w:eastAsia="仿宋_GB2312" w:hAnsi="Times New Roman" w:cs="Times New Roman"/>
          <w:sz w:val="32"/>
          <w:szCs w:val="32"/>
        </w:rPr>
        <w:t>输变电线路，线路总长</w:t>
      </w:r>
      <w:r>
        <w:rPr>
          <w:rFonts w:ascii="Times New Roman" w:eastAsia="仿宋_GB2312" w:hAnsi="Times New Roman" w:cs="Times New Roman"/>
          <w:sz w:val="32"/>
          <w:szCs w:val="32"/>
        </w:rPr>
        <w:t>30.8</w:t>
      </w:r>
      <w:r>
        <w:rPr>
          <w:rFonts w:ascii="Times New Roman" w:eastAsia="仿宋_GB2312" w:hAnsi="Times New Roman" w:cs="Times New Roman"/>
          <w:sz w:val="32"/>
          <w:szCs w:val="32"/>
        </w:rPr>
        <w:t>里；</w:t>
      </w:r>
      <w:r>
        <w:rPr>
          <w:rFonts w:ascii="Times New Roman" w:eastAsia="仿宋_GB2312" w:hAnsi="Times New Roman" w:cs="Times New Roman"/>
          <w:sz w:val="32"/>
          <w:szCs w:val="32"/>
        </w:rPr>
        <w:t>10kV</w:t>
      </w:r>
      <w:r>
        <w:rPr>
          <w:rFonts w:ascii="Times New Roman" w:eastAsia="仿宋_GB2312" w:hAnsi="Times New Roman" w:cs="Times New Roman"/>
          <w:sz w:val="32"/>
          <w:szCs w:val="32"/>
        </w:rPr>
        <w:t>配电网</w:t>
      </w:r>
      <w:r>
        <w:rPr>
          <w:rFonts w:ascii="Times New Roman" w:eastAsia="仿宋_GB2312" w:hAnsi="Times New Roman" w:cs="Times New Roman"/>
          <w:sz w:val="32"/>
          <w:szCs w:val="32"/>
        </w:rPr>
        <w:t>Ⅰ</w:t>
      </w:r>
      <w:r>
        <w:rPr>
          <w:rFonts w:ascii="Times New Roman" w:eastAsia="仿宋_GB2312" w:hAnsi="Times New Roman" w:cs="Times New Roman"/>
          <w:sz w:val="32"/>
          <w:szCs w:val="32"/>
        </w:rPr>
        <w:t>期项目沿园区</w:t>
      </w:r>
      <w:r>
        <w:rPr>
          <w:rFonts w:ascii="Times New Roman" w:eastAsia="仿宋_GB2312" w:hAnsi="Times New Roman" w:cs="Times New Roman"/>
          <w:sz w:val="32"/>
          <w:szCs w:val="32"/>
        </w:rPr>
        <w:t>43</w:t>
      </w:r>
      <w:r>
        <w:rPr>
          <w:rFonts w:ascii="Times New Roman" w:eastAsia="仿宋_GB2312" w:hAnsi="Times New Roman" w:cs="Times New Roman"/>
          <w:sz w:val="32"/>
          <w:szCs w:val="32"/>
        </w:rPr>
        <w:t>号路交叉路口起经</w:t>
      </w:r>
      <w:r>
        <w:rPr>
          <w:rFonts w:ascii="Times New Roman" w:eastAsia="仿宋_GB2312" w:hAnsi="Times New Roman" w:cs="Times New Roman"/>
          <w:sz w:val="32"/>
          <w:szCs w:val="32"/>
        </w:rPr>
        <w:t>152</w:t>
      </w:r>
      <w:r>
        <w:rPr>
          <w:rFonts w:ascii="Times New Roman" w:eastAsia="仿宋_GB2312" w:hAnsi="Times New Roman" w:cs="Times New Roman"/>
          <w:sz w:val="32"/>
          <w:szCs w:val="32"/>
        </w:rPr>
        <w:t>号路建设</w:t>
      </w:r>
      <w:r>
        <w:rPr>
          <w:rFonts w:ascii="Times New Roman" w:eastAsia="仿宋_GB2312" w:hAnsi="Times New Roman" w:cs="Times New Roman"/>
          <w:sz w:val="32"/>
          <w:szCs w:val="32"/>
        </w:rPr>
        <w:t>10kV</w:t>
      </w:r>
      <w:r>
        <w:rPr>
          <w:rFonts w:ascii="Times New Roman" w:eastAsia="仿宋_GB2312" w:hAnsi="Times New Roman" w:cs="Times New Roman"/>
          <w:sz w:val="32"/>
          <w:szCs w:val="32"/>
        </w:rPr>
        <w:t>电缆</w:t>
      </w:r>
      <w:r>
        <w:rPr>
          <w:rFonts w:ascii="Times New Roman" w:eastAsia="仿宋_GB2312" w:hAnsi="Times New Roman" w:cs="Times New Roman"/>
          <w:sz w:val="32"/>
          <w:szCs w:val="32"/>
        </w:rPr>
        <w:t xml:space="preserve"> 4400</w:t>
      </w:r>
      <w:r>
        <w:rPr>
          <w:rFonts w:ascii="Times New Roman" w:eastAsia="仿宋_GB2312" w:hAnsi="Times New Roman" w:cs="Times New Roman"/>
          <w:sz w:val="32"/>
          <w:szCs w:val="32"/>
        </w:rPr>
        <w:t>米，</w:t>
      </w:r>
      <w:r>
        <w:rPr>
          <w:rFonts w:ascii="Times New Roman" w:eastAsia="仿宋_GB2312" w:hAnsi="Times New Roman" w:cs="Times New Roman"/>
          <w:sz w:val="32"/>
          <w:szCs w:val="32"/>
        </w:rPr>
        <w:t>10kV</w:t>
      </w:r>
      <w:r>
        <w:rPr>
          <w:rFonts w:ascii="Times New Roman" w:eastAsia="仿宋_GB2312" w:hAnsi="Times New Roman" w:cs="Times New Roman"/>
          <w:sz w:val="32"/>
          <w:szCs w:val="32"/>
        </w:rPr>
        <w:t>户外环网柜</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座；</w:t>
      </w:r>
      <w:r>
        <w:rPr>
          <w:rFonts w:ascii="Times New Roman" w:eastAsia="仿宋_GB2312" w:hAnsi="Times New Roman" w:cs="Times New Roman"/>
          <w:sz w:val="32"/>
          <w:szCs w:val="32"/>
        </w:rPr>
        <w:t>10kV</w:t>
      </w:r>
      <w:r>
        <w:rPr>
          <w:rFonts w:ascii="Times New Roman" w:eastAsia="仿宋_GB2312" w:hAnsi="Times New Roman" w:cs="Times New Roman"/>
          <w:sz w:val="32"/>
          <w:szCs w:val="32"/>
        </w:rPr>
        <w:t>配电网</w:t>
      </w:r>
      <w:r>
        <w:rPr>
          <w:rFonts w:ascii="Times New Roman" w:eastAsia="仿宋_GB2312" w:hAnsi="Times New Roman" w:cs="Times New Roman"/>
          <w:sz w:val="32"/>
          <w:szCs w:val="32"/>
        </w:rPr>
        <w:t>Ⅱ</w:t>
      </w:r>
      <w:r>
        <w:rPr>
          <w:rFonts w:ascii="Times New Roman" w:eastAsia="仿宋_GB2312" w:hAnsi="Times New Roman" w:cs="Times New Roman"/>
          <w:sz w:val="32"/>
          <w:szCs w:val="32"/>
        </w:rPr>
        <w:t>期项目沿园区规划</w:t>
      </w:r>
      <w:r>
        <w:rPr>
          <w:rFonts w:ascii="Times New Roman" w:eastAsia="仿宋_GB2312" w:hAnsi="Times New Roman" w:cs="Times New Roman"/>
          <w:sz w:val="32"/>
          <w:szCs w:val="32"/>
        </w:rPr>
        <w:t>43</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153</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 xml:space="preserve"> I </w:t>
      </w:r>
      <w:r>
        <w:rPr>
          <w:rFonts w:ascii="Times New Roman" w:eastAsia="仿宋_GB2312" w:hAnsi="Times New Roman" w:cs="Times New Roman"/>
          <w:sz w:val="32"/>
          <w:szCs w:val="32"/>
        </w:rPr>
        <w:t>期）、</w:t>
      </w:r>
      <w:r>
        <w:rPr>
          <w:rFonts w:ascii="Times New Roman" w:eastAsia="仿宋_GB2312" w:hAnsi="Times New Roman" w:cs="Times New Roman"/>
          <w:sz w:val="32"/>
          <w:szCs w:val="32"/>
        </w:rPr>
        <w:t>152</w:t>
      </w:r>
      <w:r>
        <w:rPr>
          <w:rFonts w:ascii="Times New Roman" w:eastAsia="仿宋_GB2312" w:hAnsi="Times New Roman" w:cs="Times New Roman"/>
          <w:sz w:val="32"/>
          <w:szCs w:val="32"/>
        </w:rPr>
        <w:t>号路、</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＃路、</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＃号路建设</w:t>
      </w:r>
      <w:r>
        <w:rPr>
          <w:rFonts w:ascii="Times New Roman" w:eastAsia="仿宋_GB2312" w:hAnsi="Times New Roman" w:cs="Times New Roman"/>
          <w:sz w:val="32"/>
          <w:szCs w:val="32"/>
        </w:rPr>
        <w:t>10kV</w:t>
      </w:r>
      <w:r>
        <w:rPr>
          <w:rFonts w:ascii="Times New Roman" w:eastAsia="仿宋_GB2312" w:hAnsi="Times New Roman" w:cs="Times New Roman"/>
          <w:sz w:val="32"/>
          <w:szCs w:val="32"/>
        </w:rPr>
        <w:t>电缆</w:t>
      </w:r>
      <w:r>
        <w:rPr>
          <w:rFonts w:ascii="Times New Roman" w:eastAsia="仿宋_GB2312" w:hAnsi="Times New Roman" w:cs="Times New Roman"/>
          <w:sz w:val="32"/>
          <w:szCs w:val="32"/>
        </w:rPr>
        <w:t>8683</w:t>
      </w:r>
      <w:r>
        <w:rPr>
          <w:rFonts w:ascii="Times New Roman" w:eastAsia="仿宋_GB2312" w:hAnsi="Times New Roman" w:cs="Times New Roman"/>
          <w:sz w:val="32"/>
          <w:szCs w:val="32"/>
        </w:rPr>
        <w:t>米</w:t>
      </w:r>
      <w:r>
        <w:rPr>
          <w:rFonts w:ascii="Times New Roman" w:eastAsia="仿宋_GB2312" w:hAnsi="Times New Roman" w:cs="Times New Roman"/>
          <w:sz w:val="32"/>
          <w:szCs w:val="32"/>
        </w:rPr>
        <w:t>，每个地块设置</w:t>
      </w:r>
      <w:r>
        <w:rPr>
          <w:rFonts w:ascii="Times New Roman" w:eastAsia="仿宋_GB2312" w:hAnsi="Times New Roman" w:cs="Times New Roman"/>
          <w:sz w:val="32"/>
          <w:szCs w:val="32"/>
        </w:rPr>
        <w:t xml:space="preserve">10kV </w:t>
      </w:r>
      <w:r>
        <w:rPr>
          <w:rFonts w:ascii="Times New Roman" w:eastAsia="仿宋_GB2312" w:hAnsi="Times New Roman" w:cs="Times New Roman"/>
          <w:sz w:val="32"/>
          <w:szCs w:val="32"/>
        </w:rPr>
        <w:t>户外环网柜</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座。</w:t>
      </w:r>
    </w:p>
    <w:p w:rsidR="005335A9" w:rsidRDefault="007E0C6F">
      <w:pPr>
        <w:keepNext/>
        <w:keepLines/>
        <w:numPr>
          <w:ilvl w:val="0"/>
          <w:numId w:val="2"/>
        </w:numPr>
        <w:spacing w:line="560" w:lineRule="exact"/>
        <w:ind w:firstLineChars="200" w:firstLine="640"/>
        <w:jc w:val="left"/>
        <w:outlineLvl w:val="1"/>
        <w:rPr>
          <w:rFonts w:ascii="仿宋_GB2312" w:eastAsia="楷体" w:hAnsiTheme="majorHAnsi" w:cstheme="majorBidi"/>
          <w:bCs/>
          <w:sz w:val="32"/>
          <w:szCs w:val="32"/>
        </w:rPr>
      </w:pPr>
      <w:bookmarkStart w:id="0" w:name="_Toc30514894"/>
      <w:r>
        <w:rPr>
          <w:rFonts w:ascii="仿宋_GB2312" w:eastAsia="楷体" w:hAnsiTheme="majorHAnsi" w:cstheme="majorBidi" w:hint="eastAsia"/>
          <w:bCs/>
          <w:sz w:val="32"/>
          <w:szCs w:val="32"/>
        </w:rPr>
        <w:t>项目绩效目标。</w:t>
      </w:r>
    </w:p>
    <w:bookmarkEnd w:id="0"/>
    <w:p w:rsidR="005335A9" w:rsidRDefault="007E0C6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总目标</w:t>
      </w:r>
    </w:p>
    <w:p w:rsidR="005335A9" w:rsidRDefault="007E0C6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完成</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座变电站建设，</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公里</w:t>
      </w:r>
      <w:r>
        <w:rPr>
          <w:rFonts w:ascii="Times New Roman" w:eastAsia="仿宋_GB2312" w:hAnsi="Times New Roman" w:cs="Times New Roman"/>
          <w:sz w:val="32"/>
          <w:szCs w:val="32"/>
        </w:rPr>
        <w:t>110kV</w:t>
      </w:r>
      <w:r>
        <w:rPr>
          <w:rFonts w:ascii="Times New Roman" w:eastAsia="仿宋_GB2312" w:hAnsi="Times New Roman" w:cs="Times New Roman"/>
          <w:sz w:val="32"/>
          <w:szCs w:val="32"/>
        </w:rPr>
        <w:t>线路建设，</w:t>
      </w:r>
      <w:r>
        <w:rPr>
          <w:rFonts w:ascii="Times New Roman" w:eastAsia="仿宋_GB2312" w:hAnsi="Times New Roman" w:cs="Times New Roman"/>
          <w:sz w:val="32"/>
          <w:szCs w:val="32"/>
        </w:rPr>
        <w:t>10kV</w:t>
      </w:r>
      <w:r>
        <w:rPr>
          <w:rFonts w:ascii="Times New Roman" w:eastAsia="仿宋_GB2312" w:hAnsi="Times New Roman" w:cs="Times New Roman"/>
          <w:sz w:val="32"/>
          <w:szCs w:val="32"/>
        </w:rPr>
        <w:lastRenderedPageBreak/>
        <w:t>电缆</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公里建设，保障园区</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户用户供电；</w:t>
      </w:r>
    </w:p>
    <w:p w:rsidR="005335A9" w:rsidRDefault="007E0C6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年度目标</w:t>
      </w:r>
    </w:p>
    <w:p w:rsidR="005335A9" w:rsidRDefault="007E0C6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完成</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座变电站建设，</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公里</w:t>
      </w:r>
      <w:r>
        <w:rPr>
          <w:rFonts w:ascii="Times New Roman" w:eastAsia="仿宋_GB2312" w:hAnsi="Times New Roman" w:cs="Times New Roman"/>
          <w:sz w:val="32"/>
          <w:szCs w:val="32"/>
        </w:rPr>
        <w:t>110kV</w:t>
      </w:r>
      <w:r>
        <w:rPr>
          <w:rFonts w:ascii="Times New Roman" w:eastAsia="仿宋_GB2312" w:hAnsi="Times New Roman" w:cs="Times New Roman"/>
          <w:sz w:val="32"/>
          <w:szCs w:val="32"/>
        </w:rPr>
        <w:t>线路建设，</w:t>
      </w:r>
      <w:r>
        <w:rPr>
          <w:rFonts w:ascii="Times New Roman" w:eastAsia="仿宋_GB2312" w:hAnsi="Times New Roman" w:cs="Times New Roman"/>
          <w:sz w:val="32"/>
          <w:szCs w:val="32"/>
        </w:rPr>
        <w:t>10kV</w:t>
      </w:r>
      <w:r>
        <w:rPr>
          <w:rFonts w:ascii="Times New Roman" w:eastAsia="仿宋_GB2312" w:hAnsi="Times New Roman" w:cs="Times New Roman"/>
          <w:sz w:val="32"/>
          <w:szCs w:val="32"/>
        </w:rPr>
        <w:t>电缆</w:t>
      </w:r>
      <w:r>
        <w:rPr>
          <w:rFonts w:ascii="Times New Roman" w:eastAsia="仿宋_GB2312" w:hAnsi="Times New Roman" w:cs="Times New Roman"/>
          <w:sz w:val="32"/>
          <w:szCs w:val="32"/>
        </w:rPr>
        <w:t>3.7</w:t>
      </w:r>
      <w:r>
        <w:rPr>
          <w:rFonts w:ascii="Times New Roman" w:eastAsia="仿宋_GB2312" w:hAnsi="Times New Roman" w:cs="Times New Roman"/>
          <w:sz w:val="32"/>
          <w:szCs w:val="32"/>
        </w:rPr>
        <w:t>公里，建设保障园区</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户用户供电。</w:t>
      </w:r>
    </w:p>
    <w:p w:rsidR="005335A9" w:rsidRDefault="007E0C6F" w:rsidP="005335A9">
      <w:pPr>
        <w:ind w:leftChars="200" w:left="420"/>
        <w:rPr>
          <w:rFonts w:ascii="黑体" w:eastAsia="黑体" w:hAnsi="黑体" w:cs="黑体"/>
          <w:bCs/>
          <w:sz w:val="32"/>
          <w:szCs w:val="32"/>
        </w:rPr>
      </w:pPr>
      <w:r>
        <w:rPr>
          <w:rFonts w:ascii="黑体" w:eastAsia="黑体" w:hAnsi="黑体" w:cs="黑体" w:hint="eastAsia"/>
          <w:bCs/>
          <w:sz w:val="32"/>
          <w:szCs w:val="32"/>
        </w:rPr>
        <w:t>二、</w:t>
      </w:r>
      <w:r>
        <w:rPr>
          <w:rFonts w:ascii="黑体" w:eastAsia="黑体" w:hAnsi="黑体" w:cs="黑体" w:hint="eastAsia"/>
          <w:bCs/>
          <w:sz w:val="32"/>
          <w:szCs w:val="32"/>
        </w:rPr>
        <w:t>项目单位绩效报告情况。</w:t>
      </w:r>
    </w:p>
    <w:p w:rsidR="005335A9" w:rsidRDefault="007E0C6F">
      <w:pPr>
        <w:spacing w:line="560" w:lineRule="exact"/>
        <w:ind w:firstLineChars="200" w:firstLine="640"/>
        <w:rPr>
          <w:rFonts w:ascii="仿宋_GB2312"/>
          <w:b/>
          <w:szCs w:val="32"/>
        </w:rPr>
      </w:pPr>
      <w:r>
        <w:rPr>
          <w:rFonts w:ascii="仿宋_GB2312" w:eastAsia="仿宋_GB2312" w:hAnsi="仿宋_GB2312" w:cs="仿宋_GB2312" w:hint="eastAsia"/>
          <w:sz w:val="32"/>
          <w:szCs w:val="32"/>
        </w:rPr>
        <w:t>该项目实施部门为</w:t>
      </w:r>
      <w:r>
        <w:rPr>
          <w:rFonts w:ascii="仿宋_GB2312" w:eastAsia="仿宋_GB2312" w:hAnsi="Times New Roman" w:cs="Times New Roman" w:hint="eastAsia"/>
          <w:sz w:val="32"/>
          <w:szCs w:val="32"/>
        </w:rPr>
        <w:t>园区管委会经济发展部</w:t>
      </w:r>
      <w:r>
        <w:rPr>
          <w:rFonts w:ascii="仿宋_GB2312" w:eastAsia="仿宋_GB2312" w:hAnsi="仿宋_GB2312" w:cs="仿宋_GB2312" w:hint="eastAsia"/>
          <w:sz w:val="32"/>
          <w:szCs w:val="32"/>
        </w:rPr>
        <w:t>，已按要求按时充分向我部门报送绩效自评报告和绩效自评指标评分表。</w:t>
      </w:r>
    </w:p>
    <w:p w:rsidR="005335A9" w:rsidRDefault="007E0C6F">
      <w:pPr>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三、绩效评价工作情况</w:t>
      </w:r>
    </w:p>
    <w:p w:rsidR="005335A9" w:rsidRDefault="007E0C6F">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一）绩效评价目的</w:t>
      </w:r>
    </w:p>
    <w:p w:rsidR="005335A9" w:rsidRDefault="007E0C6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完善专项资金的管理机制，建立以绩效目标为基础，以绩效运行跟踪监控和绩效评价为手段，以结果应用为保障，以改进预算管理、优化资源配置、控制节约成本为目标，管理科学、运转高效的全过程预算绩效管理体系。</w:t>
      </w:r>
    </w:p>
    <w:p w:rsidR="005335A9" w:rsidRDefault="007E0C6F">
      <w:pPr>
        <w:numPr>
          <w:ilvl w:val="0"/>
          <w:numId w:val="3"/>
        </w:num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绩效评价原则、评价指标体系、评价方法</w:t>
      </w:r>
    </w:p>
    <w:p w:rsidR="005335A9" w:rsidRDefault="007E0C6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绩效评价遵循科学规范、公正公开、分级分类、绩效相关的原则，我单位建立了完整、科学合理的评价指标体系：既有包含预算编制和执行情况、财务管理状况、社会效益及经济效益的共性指标，也有适用于本单位具体项目的个性指标。采用的绩效评价方法为现场核查、实地走访、问询等方式，进行实地考评。</w:t>
      </w:r>
    </w:p>
    <w:p w:rsidR="005335A9" w:rsidRDefault="007E0C6F">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（三）绩效评价工作过程</w:t>
      </w:r>
    </w:p>
    <w:p w:rsidR="005335A9" w:rsidRDefault="007E0C6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前期准备</w:t>
      </w:r>
    </w:p>
    <w:p w:rsidR="005335A9" w:rsidRDefault="007E0C6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按照绩效自评工作要求，组成以</w:t>
      </w:r>
      <w:r>
        <w:rPr>
          <w:rFonts w:ascii="仿宋_GB2312" w:hAnsi="Times New Roman" w:cs="Times New Roman" w:hint="eastAsia"/>
          <w:sz w:val="32"/>
          <w:szCs w:val="32"/>
        </w:rPr>
        <w:t>分管财务副主任</w:t>
      </w:r>
      <w:r>
        <w:rPr>
          <w:rFonts w:ascii="仿宋_GB2312" w:eastAsia="仿宋_GB2312" w:hAnsi="Times New Roman" w:cs="Times New Roman" w:hint="eastAsia"/>
          <w:sz w:val="32"/>
          <w:szCs w:val="32"/>
        </w:rPr>
        <w:t>为组长</w:t>
      </w:r>
      <w:r>
        <w:rPr>
          <w:rFonts w:ascii="仿宋_GB2312" w:eastAsia="仿宋_GB2312" w:hAnsi="Times New Roman" w:cs="Times New Roman" w:hint="eastAsia"/>
          <w:sz w:val="32"/>
          <w:szCs w:val="32"/>
        </w:rPr>
        <w:t>，各部办负责人为成员的</w:t>
      </w:r>
      <w:r>
        <w:rPr>
          <w:rFonts w:ascii="仿宋_GB2312" w:eastAsia="仿宋_GB2312" w:hAnsi="Times New Roman" w:cs="Times New Roman" w:hint="eastAsia"/>
          <w:sz w:val="32"/>
          <w:szCs w:val="32"/>
        </w:rPr>
        <w:t>绩效评价工作小组，</w:t>
      </w:r>
      <w:r>
        <w:rPr>
          <w:rFonts w:ascii="仿宋_GB2312" w:eastAsia="仿宋_GB2312" w:hAnsi="Times New Roman" w:cs="Times New Roman" w:hint="eastAsia"/>
          <w:sz w:val="32"/>
          <w:szCs w:val="32"/>
        </w:rPr>
        <w:t>同时聘请了</w:t>
      </w:r>
      <w:r>
        <w:rPr>
          <w:rFonts w:ascii="仿宋_GB2312" w:eastAsia="仿宋_GB2312" w:hAnsi="Times New Roman" w:cs="Times New Roman" w:hint="eastAsia"/>
          <w:sz w:val="32"/>
          <w:szCs w:val="32"/>
        </w:rPr>
        <w:lastRenderedPageBreak/>
        <w:t>第三方中介机构</w:t>
      </w:r>
      <w:r>
        <w:rPr>
          <w:rFonts w:ascii="仿宋_GB2312" w:hAnsi="Times New Roman" w:cs="Times New Roman" w:hint="eastAsia"/>
          <w:sz w:val="32"/>
          <w:szCs w:val="32"/>
        </w:rPr>
        <w:t>群兴</w:t>
      </w:r>
      <w:r>
        <w:rPr>
          <w:rFonts w:ascii="仿宋_GB2312" w:eastAsia="仿宋_GB2312" w:hAnsi="Times New Roman" w:cs="Times New Roman" w:hint="eastAsia"/>
          <w:sz w:val="32"/>
          <w:szCs w:val="32"/>
        </w:rPr>
        <w:t>会计师事务所，</w:t>
      </w:r>
      <w:r>
        <w:rPr>
          <w:rFonts w:ascii="仿宋_GB2312" w:eastAsia="仿宋_GB2312" w:hAnsi="Times New Roman" w:cs="Times New Roman" w:hint="eastAsia"/>
          <w:sz w:val="32"/>
          <w:szCs w:val="32"/>
        </w:rPr>
        <w:t>根据</w:t>
      </w:r>
      <w:r>
        <w:rPr>
          <w:rFonts w:ascii="仿宋_GB2312" w:eastAsia="仿宋_GB2312" w:hAnsi="Times New Roman" w:cs="Times New Roman" w:hint="eastAsia"/>
          <w:sz w:val="32"/>
          <w:szCs w:val="32"/>
        </w:rPr>
        <w:t>各项目具体</w:t>
      </w:r>
      <w:r>
        <w:rPr>
          <w:rFonts w:ascii="仿宋_GB2312" w:eastAsia="仿宋_GB2312" w:hAnsi="Times New Roman" w:cs="Times New Roman" w:hint="eastAsia"/>
          <w:sz w:val="32"/>
          <w:szCs w:val="32"/>
        </w:rPr>
        <w:t>情况制定了</w:t>
      </w:r>
      <w:r>
        <w:rPr>
          <w:rFonts w:ascii="仿宋_GB2312" w:eastAsia="仿宋_GB2312" w:hAnsi="Times New Roman" w:cs="Times New Roman" w:hint="eastAsia"/>
          <w:sz w:val="32"/>
          <w:szCs w:val="32"/>
        </w:rPr>
        <w:t>项目</w:t>
      </w:r>
      <w:r>
        <w:rPr>
          <w:rFonts w:ascii="仿宋_GB2312" w:eastAsia="仿宋_GB2312" w:hAnsi="Times New Roman" w:cs="Times New Roman" w:hint="eastAsia"/>
          <w:sz w:val="32"/>
          <w:szCs w:val="32"/>
        </w:rPr>
        <w:t>支出绩效评价实施方案。</w:t>
      </w:r>
    </w:p>
    <w:p w:rsidR="005335A9" w:rsidRDefault="007E0C6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组织实施</w:t>
      </w:r>
    </w:p>
    <w:p w:rsidR="005335A9" w:rsidRDefault="007E0C6F">
      <w:pPr>
        <w:spacing w:line="560" w:lineRule="exact"/>
        <w:ind w:firstLineChars="200" w:firstLine="640"/>
        <w:rPr>
          <w:rFonts w:ascii="仿宋_GB2312" w:eastAsia="仿宋_GB2312" w:hAnsi="Times New Roman" w:cs="Times New Roman"/>
          <w:sz w:val="32"/>
          <w:szCs w:val="32"/>
        </w:rPr>
      </w:pPr>
      <w:r>
        <w:rPr>
          <w:rFonts w:ascii="仿宋_GB2312" w:eastAsia="仿宋_GB2312" w:hAnsi="仿宋_GB2312" w:cs="仿宋_GB2312" w:hint="eastAsia"/>
          <w:sz w:val="32"/>
          <w:szCs w:val="32"/>
        </w:rPr>
        <w:t>采用核查法核查</w:t>
      </w:r>
      <w:r>
        <w:rPr>
          <w:rFonts w:ascii="仿宋_GB2312" w:eastAsia="仿宋_GB2312" w:hAnsi="仿宋_GB2312" w:cs="仿宋_GB2312" w:hint="eastAsia"/>
          <w:sz w:val="32"/>
          <w:szCs w:val="32"/>
        </w:rPr>
        <w:t>201</w:t>
      </w:r>
      <w:r>
        <w:rPr>
          <w:rFonts w:ascii="仿宋_GB2312" w:hAnsi="仿宋_GB2312" w:cs="仿宋_GB2312" w:hint="eastAsia"/>
          <w:sz w:val="32"/>
          <w:szCs w:val="32"/>
        </w:rPr>
        <w:t>9</w:t>
      </w:r>
      <w:r>
        <w:rPr>
          <w:rFonts w:ascii="仿宋_GB2312" w:eastAsia="仿宋_GB2312" w:hAnsi="仿宋_GB2312" w:cs="仿宋_GB2312" w:hint="eastAsia"/>
          <w:sz w:val="32"/>
          <w:szCs w:val="32"/>
        </w:rPr>
        <w:t>年财政预算批复执行及项目支出情况，着重核查了重点项目管理、内部控制</w:t>
      </w:r>
      <w:r>
        <w:rPr>
          <w:rFonts w:ascii="仿宋_GB2312" w:hAnsi="仿宋_GB2312" w:cs="仿宋_GB2312" w:hint="eastAsia"/>
          <w:sz w:val="32"/>
          <w:szCs w:val="32"/>
        </w:rPr>
        <w:t>建设管理</w:t>
      </w:r>
      <w:r>
        <w:rPr>
          <w:rFonts w:ascii="仿宋_GB2312" w:eastAsia="仿宋_GB2312" w:hAnsi="仿宋_GB2312" w:cs="仿宋_GB2312" w:hint="eastAsia"/>
          <w:sz w:val="32"/>
          <w:szCs w:val="32"/>
        </w:rPr>
        <w:t>情况，对</w:t>
      </w:r>
      <w:r>
        <w:rPr>
          <w:rFonts w:ascii="仿宋_GB2312" w:eastAsia="仿宋_GB2312" w:hAnsi="仿宋_GB2312" w:cs="仿宋_GB2312" w:hint="eastAsia"/>
          <w:sz w:val="32"/>
          <w:szCs w:val="32"/>
        </w:rPr>
        <w:t>园区各</w:t>
      </w:r>
      <w:r>
        <w:rPr>
          <w:rFonts w:ascii="仿宋_GB2312" w:eastAsia="仿宋_GB2312" w:hAnsi="仿宋_GB2312" w:cs="仿宋_GB2312" w:hint="eastAsia"/>
          <w:sz w:val="32"/>
          <w:szCs w:val="32"/>
        </w:rPr>
        <w:t>内设机构</w:t>
      </w:r>
      <w:r>
        <w:rPr>
          <w:rFonts w:ascii="仿宋_GB2312" w:eastAsia="仿宋_GB2312" w:hAnsi="仿宋_GB2312" w:cs="仿宋_GB2312" w:hint="eastAsia"/>
          <w:sz w:val="32"/>
          <w:szCs w:val="32"/>
        </w:rPr>
        <w:t>及项目实施单位</w:t>
      </w: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各自</w:t>
      </w:r>
      <w:r>
        <w:rPr>
          <w:rFonts w:ascii="仿宋_GB2312" w:eastAsia="仿宋_GB2312" w:hAnsi="仿宋_GB2312" w:cs="仿宋_GB2312" w:hint="eastAsia"/>
          <w:sz w:val="32"/>
          <w:szCs w:val="32"/>
        </w:rPr>
        <w:t>职能</w:t>
      </w:r>
      <w:r>
        <w:rPr>
          <w:rFonts w:ascii="仿宋_GB2312" w:eastAsia="仿宋_GB2312" w:hAnsi="仿宋_GB2312" w:cs="仿宋_GB2312" w:hint="eastAsia"/>
          <w:sz w:val="32"/>
          <w:szCs w:val="32"/>
        </w:rPr>
        <w:t>职责</w:t>
      </w:r>
      <w:r>
        <w:rPr>
          <w:rFonts w:ascii="仿宋_GB2312" w:eastAsia="仿宋_GB2312" w:hAnsi="仿宋_GB2312" w:cs="仿宋_GB2312" w:hint="eastAsia"/>
          <w:sz w:val="32"/>
          <w:szCs w:val="32"/>
        </w:rPr>
        <w:t>和年初制定的绩效考核目标，进行了实地绩效考评。</w:t>
      </w:r>
    </w:p>
    <w:p w:rsidR="005335A9" w:rsidRDefault="007E0C6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分析评价</w:t>
      </w:r>
    </w:p>
    <w:p w:rsidR="005335A9" w:rsidRDefault="007E0C6F">
      <w:pPr>
        <w:spacing w:line="560" w:lineRule="exact"/>
        <w:ind w:firstLineChars="200" w:firstLine="640"/>
        <w:rPr>
          <w:rFonts w:ascii="Times New Roman" w:eastAsia="黑体" w:hAnsi="Times New Roman" w:cs="Times New Roman"/>
          <w:szCs w:val="32"/>
        </w:rPr>
      </w:pPr>
      <w:r>
        <w:rPr>
          <w:rFonts w:ascii="仿宋_GB2312" w:eastAsia="仿宋_GB2312" w:hAnsi="仿宋_GB2312" w:cs="仿宋_GB2312" w:hint="eastAsia"/>
          <w:sz w:val="32"/>
          <w:szCs w:val="32"/>
        </w:rPr>
        <w:t>对评价过程中收集资料进行归纳，汇总分析，依据设定的项目支出绩效评价指标体系进行了评分，形成了综合性书面报告</w:t>
      </w:r>
      <w:r>
        <w:rPr>
          <w:rFonts w:ascii="仿宋_GB2312" w:eastAsia="仿宋_GB2312" w:hAnsi="仿宋_GB2312" w:cs="仿宋_GB2312" w:hint="eastAsia"/>
          <w:sz w:val="32"/>
          <w:szCs w:val="32"/>
        </w:rPr>
        <w:t>及评分表</w:t>
      </w:r>
      <w:r>
        <w:rPr>
          <w:rFonts w:ascii="仿宋_GB2312" w:eastAsia="仿宋_GB2312" w:hAnsi="仿宋_GB2312" w:cs="仿宋_GB2312" w:hint="eastAsia"/>
          <w:sz w:val="32"/>
          <w:szCs w:val="32"/>
        </w:rPr>
        <w:t>。</w:t>
      </w:r>
    </w:p>
    <w:p w:rsidR="005335A9" w:rsidRDefault="007E0C6F">
      <w:pPr>
        <w:ind w:firstLineChars="200" w:firstLine="640"/>
        <w:rPr>
          <w:rFonts w:ascii="黑体" w:eastAsia="黑体" w:hAnsi="黑体" w:cs="黑体"/>
          <w:bCs/>
          <w:sz w:val="32"/>
          <w:szCs w:val="32"/>
        </w:rPr>
      </w:pPr>
      <w:r>
        <w:rPr>
          <w:rFonts w:ascii="黑体" w:eastAsia="黑体" w:hAnsi="黑体" w:cs="黑体" w:hint="eastAsia"/>
          <w:bCs/>
          <w:sz w:val="32"/>
          <w:szCs w:val="32"/>
        </w:rPr>
        <w:t>四、绩效评价指标分析情况</w:t>
      </w:r>
    </w:p>
    <w:p w:rsidR="005335A9" w:rsidRDefault="007E0C6F">
      <w:pPr>
        <w:spacing w:line="560" w:lineRule="exact"/>
        <w:ind w:firstLineChars="200" w:firstLine="640"/>
        <w:outlineLvl w:val="0"/>
        <w:rPr>
          <w:rFonts w:ascii="Times New Roman" w:eastAsia="黑体" w:hAnsi="Times New Roman" w:cs="Times New Roman"/>
          <w:szCs w:val="32"/>
        </w:rPr>
      </w:pPr>
      <w:r>
        <w:rPr>
          <w:rFonts w:ascii="楷体" w:eastAsia="楷体" w:hAnsi="楷体" w:cs="楷体" w:hint="eastAsia"/>
          <w:sz w:val="32"/>
          <w:szCs w:val="32"/>
        </w:rPr>
        <w:t>（一）项目资金情况分析</w:t>
      </w:r>
    </w:p>
    <w:p w:rsidR="005335A9" w:rsidRDefault="007E0C6F">
      <w:pPr>
        <w:spacing w:line="560" w:lineRule="exact"/>
        <w:ind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1.</w:t>
      </w:r>
      <w:r>
        <w:rPr>
          <w:rFonts w:ascii="Times New Roman" w:eastAsia="楷体_GB2312" w:hAnsi="Times New Roman" w:cs="Times New Roman"/>
          <w:sz w:val="32"/>
          <w:szCs w:val="32"/>
        </w:rPr>
        <w:t>资金使用情况</w:t>
      </w:r>
    </w:p>
    <w:p w:rsidR="005335A9" w:rsidRDefault="007E0C6F">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根据《云南省财政厅</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云南省工业和信息化厅关于下达</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年省级工业和信息化发展专项资金的通知》（云财建〔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334</w:t>
      </w:r>
      <w:r>
        <w:rPr>
          <w:rFonts w:ascii="Times New Roman" w:eastAsia="仿宋_GB2312" w:hAnsi="Times New Roman" w:cs="Times New Roman"/>
          <w:sz w:val="32"/>
          <w:szCs w:val="32"/>
        </w:rPr>
        <w:t>号）及《昆明呈贡信息产业园区管理委员会</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次主任办公会会议纪要》文件精神，昆明呈贡信息产业园区管理委员会于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日将</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年度省级工业和信息化发展专项资金</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年省级工业园区专项资金电力基础设施项目）拨付昆明配售电有限公司用于园区电力基础设施项目建设。</w:t>
      </w:r>
    </w:p>
    <w:p w:rsidR="005335A9" w:rsidRDefault="007E0C6F">
      <w:pPr>
        <w:spacing w:line="560" w:lineRule="exact"/>
        <w:ind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资金管理情况</w:t>
      </w:r>
    </w:p>
    <w:p w:rsidR="005335A9" w:rsidRDefault="007E0C6F">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项目资金管理严格执行国家相关法律法规及昆明配售</w:t>
      </w:r>
      <w:r>
        <w:rPr>
          <w:rFonts w:ascii="Times New Roman" w:eastAsia="仿宋_GB2312" w:hAnsi="Times New Roman" w:cs="Times New Roman"/>
          <w:sz w:val="32"/>
          <w:szCs w:val="32"/>
        </w:rPr>
        <w:lastRenderedPageBreak/>
        <w:t>电有限公司财务管理制度，明确了专项资金的使用范围及管</w:t>
      </w:r>
      <w:r>
        <w:rPr>
          <w:rFonts w:ascii="Times New Roman" w:eastAsia="仿宋_GB2312" w:hAnsi="Times New Roman" w:cs="Times New Roman"/>
          <w:sz w:val="32"/>
          <w:szCs w:val="32"/>
        </w:rPr>
        <w:t>理核算要求，细致审查各项资金支出，始终坚持专款专用、专户管理、专账核算，坚决杜绝截留挤占挪用情况、超标准开支情况、超预算情况等，所有支出均依据充分，合法合规。</w:t>
      </w:r>
    </w:p>
    <w:p w:rsidR="005335A9" w:rsidRDefault="007E0C6F">
      <w:pPr>
        <w:spacing w:line="560" w:lineRule="exact"/>
        <w:ind w:firstLineChars="200" w:firstLine="640"/>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项目实施情况分析</w:t>
      </w:r>
      <w:r>
        <w:rPr>
          <w:rFonts w:ascii="楷体_GB2312" w:eastAsia="楷体_GB2312" w:hAnsi="楷体_GB2312" w:cs="楷体_GB2312" w:hint="eastAsia"/>
          <w:sz w:val="32"/>
          <w:szCs w:val="32"/>
        </w:rPr>
        <w:t>。</w:t>
      </w:r>
    </w:p>
    <w:p w:rsidR="005335A9" w:rsidRDefault="007E0C6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项目实施过程中，公司编制《业主项目部管理规定》制度，按照制度组建了业主项目部，并按照项目经理、建设协调、进度管理、安全管理、质量管理、造价管理和信息档案管理等岗位进行了人员分工，在工程开工前编制《项目管理策划书》，在工程建设中定期组织各参建单位召开工程安全例会和监理例会，对工程的安全、质量、进度、技术、造价情况逐一进行分析，</w:t>
      </w:r>
      <w:r>
        <w:rPr>
          <w:rFonts w:ascii="Times New Roman" w:eastAsia="仿宋_GB2312" w:hAnsi="Times New Roman" w:cs="Times New Roman"/>
          <w:sz w:val="32"/>
          <w:szCs w:val="32"/>
        </w:rPr>
        <w:t>及时解决工程建设过程中存在的问题，促进工程顺利开展。</w:t>
      </w:r>
    </w:p>
    <w:p w:rsidR="005335A9" w:rsidRDefault="007E0C6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安全管理方面以基建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五个严禁</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为总抓手，以基建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四步法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为管理工具实抓安全管理，根据现场施工情况进行了安全风险分析辨识并提出针对性预控措施，定期组织安全培训学习、进行安全检查，对参建单位进行严格管控，有效确保工程安全有序的进行。</w:t>
      </w:r>
    </w:p>
    <w:p w:rsidR="005335A9" w:rsidRDefault="007E0C6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质量管理方面，通过设置质量门管控原则，确定现场质量管理遵循</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行业及企业质量标准</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作业指导书</w:t>
      </w:r>
      <w:r>
        <w:rPr>
          <w:rFonts w:ascii="Times New Roman" w:eastAsia="仿宋_GB2312" w:hAnsi="Times New Roman" w:cs="Times New Roman"/>
          <w:sz w:val="32"/>
          <w:szCs w:val="32"/>
        </w:rPr>
        <w:t>+WHS</w:t>
      </w:r>
      <w:r>
        <w:rPr>
          <w:rFonts w:ascii="Times New Roman" w:eastAsia="仿宋_GB2312" w:hAnsi="Times New Roman" w:cs="Times New Roman"/>
          <w:sz w:val="32"/>
          <w:szCs w:val="32"/>
        </w:rPr>
        <w:t>点控制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现场施工验评记录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主线，规范了工程建设质量管理的行动，同时工程严格执行《工程建设标准强制性条文》，制定强条执行计划，监理单</w:t>
      </w:r>
      <w:r>
        <w:rPr>
          <w:rFonts w:ascii="Times New Roman" w:eastAsia="仿宋_GB2312" w:hAnsi="Times New Roman" w:cs="Times New Roman"/>
          <w:sz w:val="32"/>
          <w:szCs w:val="32"/>
        </w:rPr>
        <w:t>位全程监督强条执行情况，工程质量处于受控状态。</w:t>
      </w:r>
    </w:p>
    <w:p w:rsidR="005335A9" w:rsidRDefault="007E0C6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进度管理方面，按照《项目管理策划》相关要求，在项目里程碑进度计划下达后</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个工作日内下达项目进度计划，并按计划编制了横道图，按照进度计划严格要求各参建单位开展施工；技术管理方面，严格按照相关行业标准开展设计工作，从源头上进行把关，开展初步设计评审、施工图审查，组织设计单位向施工、监理等单位进行施工图技术交底，并形成技术交底记录存档。</w:t>
      </w:r>
    </w:p>
    <w:p w:rsidR="005335A9" w:rsidRDefault="007E0C6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造价管理方面，工程以快、好、省目标贯彻造价管理工作，业主项目部在工程设计阶段严格监督设计单位按照典型造价对比，造价单位按全过程造价审核工作方式参与，每周参与现场工地例会，对工程进展情况实时掌握，每到重要工程节点要求设计、造价共同参与见证，做到现场工程量及造价可控。</w:t>
      </w:r>
    </w:p>
    <w:p w:rsidR="005335A9" w:rsidRDefault="007E0C6F">
      <w:pPr>
        <w:numPr>
          <w:ilvl w:val="0"/>
          <w:numId w:val="3"/>
        </w:numPr>
        <w:spacing w:line="560" w:lineRule="exact"/>
        <w:ind w:firstLineChars="200" w:firstLine="640"/>
        <w:outlineLvl w:val="0"/>
        <w:rPr>
          <w:rFonts w:ascii="仿宋_GB2312" w:eastAsia="仿宋_GB2312"/>
          <w:sz w:val="32"/>
          <w:szCs w:val="32"/>
        </w:rPr>
      </w:pPr>
      <w:r>
        <w:rPr>
          <w:rFonts w:ascii="楷体" w:eastAsia="楷体" w:hAnsi="楷体" w:cs="楷体" w:hint="eastAsia"/>
          <w:sz w:val="32"/>
          <w:szCs w:val="32"/>
        </w:rPr>
        <w:t>项目绩效情况分析</w:t>
      </w:r>
    </w:p>
    <w:p w:rsidR="005335A9" w:rsidRDefault="007E0C6F">
      <w:pPr>
        <w:spacing w:line="560" w:lineRule="exact"/>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1.</w:t>
      </w:r>
      <w:r>
        <w:rPr>
          <w:rFonts w:ascii="Times New Roman" w:eastAsia="楷体_GB2312" w:hAnsi="Times New Roman" w:cs="Times New Roman"/>
          <w:bCs/>
          <w:sz w:val="32"/>
          <w:szCs w:val="32"/>
        </w:rPr>
        <w:t>项目的经济性分析</w:t>
      </w:r>
    </w:p>
    <w:p w:rsidR="005335A9" w:rsidRDefault="007E0C6F">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根据《昆明市发展和改革位会员关于昆明工程信息产业园区</w:t>
      </w:r>
      <w:r>
        <w:rPr>
          <w:rFonts w:ascii="Times New Roman" w:eastAsia="仿宋_GB2312" w:hAnsi="Times New Roman" w:cs="Times New Roman"/>
          <w:sz w:val="32"/>
          <w:szCs w:val="32"/>
        </w:rPr>
        <w:t>110kV</w:t>
      </w:r>
      <w:r>
        <w:rPr>
          <w:rFonts w:ascii="Times New Roman" w:eastAsia="仿宋_GB2312" w:hAnsi="Times New Roman" w:cs="Times New Roman"/>
          <w:sz w:val="32"/>
          <w:szCs w:val="32"/>
        </w:rPr>
        <w:t>万溪冲</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号变电站输变电工程项目核准的批复》（昆发改能源〔</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713</w:t>
      </w:r>
      <w:r>
        <w:rPr>
          <w:rFonts w:ascii="Times New Roman" w:eastAsia="仿宋_GB2312" w:hAnsi="Times New Roman" w:cs="Times New Roman"/>
          <w:sz w:val="32"/>
          <w:szCs w:val="32"/>
        </w:rPr>
        <w:t>号）；《关于昆明呈贡信息产业园区</w:t>
      </w:r>
      <w:r>
        <w:rPr>
          <w:rFonts w:ascii="Times New Roman" w:eastAsia="仿宋_GB2312" w:hAnsi="Times New Roman" w:cs="Times New Roman"/>
          <w:sz w:val="32"/>
          <w:szCs w:val="32"/>
        </w:rPr>
        <w:t>10kV</w:t>
      </w:r>
      <w:r>
        <w:rPr>
          <w:rFonts w:ascii="Times New Roman" w:eastAsia="仿宋_GB2312" w:hAnsi="Times New Roman" w:cs="Times New Roman"/>
          <w:sz w:val="32"/>
          <w:szCs w:val="32"/>
        </w:rPr>
        <w:t>配电网建设工程（</w:t>
      </w:r>
      <w:r>
        <w:rPr>
          <w:rFonts w:ascii="Times New Roman" w:eastAsia="仿宋_GB2312" w:hAnsi="Times New Roman" w:cs="Times New Roman"/>
          <w:sz w:val="32"/>
          <w:szCs w:val="32"/>
        </w:rPr>
        <w:t>Ⅰ</w:t>
      </w:r>
      <w:r>
        <w:rPr>
          <w:rFonts w:ascii="Times New Roman" w:eastAsia="仿宋_GB2312" w:hAnsi="Times New Roman" w:cs="Times New Roman"/>
          <w:sz w:val="32"/>
          <w:szCs w:val="32"/>
        </w:rPr>
        <w:t>期）项目核准的批复》（呈发改复〔</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37</w:t>
      </w:r>
      <w:r>
        <w:rPr>
          <w:rFonts w:ascii="Times New Roman" w:eastAsia="仿宋_GB2312" w:hAnsi="Times New Roman" w:cs="Times New Roman"/>
          <w:sz w:val="32"/>
          <w:szCs w:val="32"/>
        </w:rPr>
        <w:t>号）；《关于昆明呈贡信息产业园区</w:t>
      </w:r>
      <w:r>
        <w:rPr>
          <w:rFonts w:ascii="Times New Roman" w:eastAsia="仿宋_GB2312" w:hAnsi="Times New Roman" w:cs="Times New Roman"/>
          <w:sz w:val="32"/>
          <w:szCs w:val="32"/>
        </w:rPr>
        <w:t>10kV</w:t>
      </w:r>
      <w:r>
        <w:rPr>
          <w:rFonts w:ascii="Times New Roman" w:eastAsia="仿宋_GB2312" w:hAnsi="Times New Roman" w:cs="Times New Roman"/>
          <w:sz w:val="32"/>
          <w:szCs w:val="32"/>
        </w:rPr>
        <w:t>配电网建设工程（</w:t>
      </w:r>
      <w:r>
        <w:rPr>
          <w:rFonts w:ascii="Times New Roman" w:eastAsia="仿宋_GB2312" w:hAnsi="Times New Roman" w:cs="Times New Roman"/>
          <w:sz w:val="32"/>
          <w:szCs w:val="32"/>
        </w:rPr>
        <w:t>Ⅱ</w:t>
      </w:r>
      <w:r>
        <w:rPr>
          <w:rFonts w:ascii="Times New Roman" w:eastAsia="仿宋_GB2312" w:hAnsi="Times New Roman" w:cs="Times New Roman"/>
          <w:sz w:val="32"/>
          <w:szCs w:val="32"/>
        </w:rPr>
        <w:t>期）项目核准的批复》（呈发改复〔</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个批文，本项目总投资为</w:t>
      </w:r>
      <w:r>
        <w:rPr>
          <w:rFonts w:ascii="Times New Roman" w:eastAsia="仿宋_GB2312" w:hAnsi="Times New Roman" w:cs="Times New Roman"/>
          <w:sz w:val="32"/>
          <w:szCs w:val="32"/>
        </w:rPr>
        <w:t>11910.15</w:t>
      </w:r>
      <w:r>
        <w:rPr>
          <w:rFonts w:ascii="Times New Roman" w:eastAsia="仿宋_GB2312" w:hAnsi="Times New Roman" w:cs="Times New Roman"/>
          <w:sz w:val="32"/>
          <w:szCs w:val="32"/>
        </w:rPr>
        <w:t>万元，资金来源为企业自筹、市场融资以及省级财政专项资金，</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年获得省级工业和信息化发展专项资金</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年省级工业</w:t>
      </w:r>
      <w:r>
        <w:rPr>
          <w:rFonts w:ascii="Times New Roman" w:eastAsia="仿宋_GB2312" w:hAnsi="Times New Roman" w:cs="Times New Roman"/>
          <w:sz w:val="32"/>
          <w:szCs w:val="32"/>
        </w:rPr>
        <w:lastRenderedPageBreak/>
        <w:t>园区专项资金电力基础设施项目），截止</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日，项目实际完成投资</w:t>
      </w:r>
      <w:r>
        <w:rPr>
          <w:rFonts w:ascii="Times New Roman" w:eastAsia="仿宋_GB2312" w:hAnsi="Times New Roman" w:cs="Times New Roman"/>
          <w:sz w:val="32"/>
          <w:szCs w:val="32"/>
        </w:rPr>
        <w:t xml:space="preserve"> 5781.01 </w:t>
      </w:r>
      <w:r>
        <w:rPr>
          <w:rFonts w:ascii="Times New Roman" w:eastAsia="仿宋_GB2312" w:hAnsi="Times New Roman" w:cs="Times New Roman"/>
          <w:sz w:val="32"/>
          <w:szCs w:val="32"/>
        </w:rPr>
        <w:t>万元，目前项目尚未完工，工程建设不超预算。</w:t>
      </w:r>
    </w:p>
    <w:p w:rsidR="005335A9" w:rsidRDefault="007E0C6F">
      <w:pPr>
        <w:spacing w:line="560" w:lineRule="exact"/>
        <w:ind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2.</w:t>
      </w:r>
      <w:r>
        <w:rPr>
          <w:rFonts w:ascii="Times New Roman" w:eastAsia="楷体_GB2312" w:hAnsi="Times New Roman" w:cs="Times New Roman"/>
          <w:sz w:val="32"/>
          <w:szCs w:val="32"/>
        </w:rPr>
        <w:t>项目的效率性分析</w:t>
      </w:r>
    </w:p>
    <w:p w:rsidR="005335A9" w:rsidRDefault="007E0C6F">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项目的实施进度：目前</w:t>
      </w:r>
      <w:r>
        <w:rPr>
          <w:rFonts w:ascii="Times New Roman" w:eastAsia="仿宋_GB2312" w:hAnsi="Times New Roman" w:cs="Times New Roman"/>
          <w:sz w:val="32"/>
          <w:szCs w:val="32"/>
        </w:rPr>
        <w:t>110kV</w:t>
      </w:r>
      <w:r>
        <w:rPr>
          <w:rFonts w:ascii="Times New Roman" w:eastAsia="仿宋_GB2312" w:hAnsi="Times New Roman" w:cs="Times New Roman"/>
          <w:sz w:val="32"/>
          <w:szCs w:val="32"/>
        </w:rPr>
        <w:t>昆配智慧输变电（原</w:t>
      </w:r>
      <w:r>
        <w:rPr>
          <w:rFonts w:ascii="Times New Roman" w:eastAsia="仿宋_GB2312" w:hAnsi="Times New Roman" w:cs="Times New Roman"/>
          <w:sz w:val="32"/>
          <w:szCs w:val="32"/>
        </w:rPr>
        <w:t>110kV</w:t>
      </w:r>
      <w:r>
        <w:rPr>
          <w:rFonts w:ascii="Times New Roman" w:eastAsia="仿宋_GB2312" w:hAnsi="Times New Roman" w:cs="Times New Roman"/>
          <w:sz w:val="32"/>
          <w:szCs w:val="32"/>
        </w:rPr>
        <w:t>万溪冲</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号变）工程项目已完成变电站主体、</w:t>
      </w:r>
      <w:r>
        <w:rPr>
          <w:rFonts w:ascii="Times New Roman" w:eastAsia="仿宋_GB2312" w:hAnsi="Times New Roman" w:cs="Times New Roman"/>
          <w:sz w:val="32"/>
          <w:szCs w:val="32"/>
        </w:rPr>
        <w:t>110kV</w:t>
      </w:r>
      <w:r>
        <w:rPr>
          <w:rFonts w:ascii="Times New Roman" w:eastAsia="仿宋_GB2312" w:hAnsi="Times New Roman" w:cs="Times New Roman"/>
          <w:sz w:val="32"/>
          <w:szCs w:val="32"/>
        </w:rPr>
        <w:t>输电线路建设工作，于</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日顺利投产带电，已具备向园区供电能力。剩余部分缺陷处理、部分室内装修工作未完成，计划</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日全部完工。</w:t>
      </w:r>
    </w:p>
    <w:p w:rsidR="005335A9" w:rsidRDefault="007E0C6F">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项目完成质量：</w:t>
      </w:r>
      <w:r>
        <w:rPr>
          <w:rFonts w:ascii="Times New Roman" w:eastAsia="仿宋_GB2312" w:hAnsi="Times New Roman" w:cs="Times New Roman"/>
          <w:sz w:val="32"/>
          <w:szCs w:val="32"/>
        </w:rPr>
        <w:t>110kV</w:t>
      </w:r>
      <w:r>
        <w:rPr>
          <w:rFonts w:ascii="Times New Roman" w:eastAsia="仿宋_GB2312" w:hAnsi="Times New Roman" w:cs="Times New Roman"/>
          <w:sz w:val="32"/>
          <w:szCs w:val="32"/>
        </w:rPr>
        <w:t>昆配智慧输变电（原</w:t>
      </w:r>
      <w:r>
        <w:rPr>
          <w:rFonts w:ascii="Times New Roman" w:eastAsia="仿宋_GB2312" w:hAnsi="Times New Roman" w:cs="Times New Roman"/>
          <w:sz w:val="32"/>
          <w:szCs w:val="32"/>
        </w:rPr>
        <w:t>110kV</w:t>
      </w:r>
      <w:r>
        <w:rPr>
          <w:rFonts w:ascii="Times New Roman" w:eastAsia="仿宋_GB2312" w:hAnsi="Times New Roman" w:cs="Times New Roman"/>
          <w:sz w:val="32"/>
          <w:szCs w:val="32"/>
        </w:rPr>
        <w:t>万溪冲</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号变）工程项目已完成变电站主体、</w:t>
      </w:r>
      <w:r>
        <w:rPr>
          <w:rFonts w:ascii="Times New Roman" w:eastAsia="仿宋_GB2312" w:hAnsi="Times New Roman" w:cs="Times New Roman"/>
          <w:sz w:val="32"/>
          <w:szCs w:val="32"/>
        </w:rPr>
        <w:t>110kV</w:t>
      </w:r>
      <w:r>
        <w:rPr>
          <w:rFonts w:ascii="Times New Roman" w:eastAsia="仿宋_GB2312" w:hAnsi="Times New Roman" w:cs="Times New Roman"/>
          <w:sz w:val="32"/>
          <w:szCs w:val="32"/>
        </w:rPr>
        <w:t>输电线路建设工作</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日通过昆明供电局验收，于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日经云南省电力建设工程质量监督中心站质量检查评定为合格工程。</w:t>
      </w:r>
    </w:p>
    <w:p w:rsidR="005335A9" w:rsidRDefault="007E0C6F">
      <w:pPr>
        <w:spacing w:line="560" w:lineRule="exact"/>
        <w:ind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3.</w:t>
      </w:r>
      <w:r>
        <w:rPr>
          <w:rFonts w:ascii="Times New Roman" w:eastAsia="楷体_GB2312" w:hAnsi="Times New Roman" w:cs="Times New Roman"/>
          <w:sz w:val="32"/>
          <w:szCs w:val="32"/>
        </w:rPr>
        <w:t>项目的有效性分析</w:t>
      </w:r>
    </w:p>
    <w:p w:rsidR="005335A9" w:rsidRDefault="007E0C6F">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项目的建设是推进国家电力体制改革的重要支撑项目，能够充分发挥增量配电业务试点项目的先行先试，起到示范引领作用，积极、稳妥、有序的推进了增量配电网试点项目有关工作，利于进一步深化电力体制改革。</w:t>
      </w:r>
    </w:p>
    <w:p w:rsidR="005335A9" w:rsidRDefault="007E0C6F">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本项目的建成满足了园区入驻企业的用电需求，解决了园区用电需求不足，保障了整个园区的正常供电，进一步提高园区供电可靠性，降低企业生产用电成本，</w:t>
      </w:r>
      <w:r>
        <w:rPr>
          <w:rFonts w:ascii="Times New Roman" w:eastAsia="仿宋_GB2312" w:hAnsi="Times New Roman" w:cs="Times New Roman"/>
          <w:sz w:val="32"/>
          <w:szCs w:val="32"/>
        </w:rPr>
        <w:t>确保园区招商引资落地。</w:t>
      </w:r>
    </w:p>
    <w:p w:rsidR="005335A9" w:rsidRDefault="007E0C6F">
      <w:pPr>
        <w:spacing w:line="560" w:lineRule="exact"/>
        <w:ind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4.</w:t>
      </w:r>
      <w:r>
        <w:rPr>
          <w:rFonts w:ascii="Times New Roman" w:eastAsia="楷体_GB2312" w:hAnsi="Times New Roman" w:cs="Times New Roman"/>
          <w:sz w:val="32"/>
          <w:szCs w:val="32"/>
        </w:rPr>
        <w:t>项目可持续性分析</w:t>
      </w:r>
    </w:p>
    <w:p w:rsidR="005335A9" w:rsidRDefault="007E0C6F">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呈贡信息产业园区作为云南省唯一以大数据、云计算信息产业为特色的专一园区，其入住企业用电特点是用电量大、用电负荷集中，因此本项目投</w:t>
      </w:r>
      <w:r w:rsidR="004A2528">
        <w:rPr>
          <w:rFonts w:ascii="Times New Roman" w:eastAsia="仿宋_GB2312" w:hAnsi="Times New Roman" w:cs="Times New Roman"/>
          <w:sz w:val="32"/>
          <w:szCs w:val="32"/>
        </w:rPr>
        <w:t>产后供电负荷是能够得到保障；同时，按照《国家发展改革委关于印发</w:t>
      </w:r>
      <w:r>
        <w:rPr>
          <w:rFonts w:ascii="Times New Roman" w:eastAsia="仿宋_GB2312" w:hAnsi="Times New Roman" w:cs="Times New Roman"/>
          <w:sz w:val="32"/>
          <w:szCs w:val="32"/>
        </w:rPr>
        <w:t>省级电网输配电价定价办法》的通知》（发改价格规〔</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101</w:t>
      </w:r>
      <w:r>
        <w:rPr>
          <w:rFonts w:ascii="Times New Roman" w:eastAsia="仿宋_GB2312" w:hAnsi="Times New Roman" w:cs="Times New Roman"/>
          <w:sz w:val="32"/>
          <w:szCs w:val="32"/>
        </w:rPr>
        <w:t>号）文件要求，增量配电网输配电价核定方式按照准许收入法进行核定，准许收入由准许成本、准许收益和税金构成，即配电网在投产后的收益能够得到保障，实现了国有资产保值增值；在项目建设初期，公司成立配电网运营管理部门，并</w:t>
      </w:r>
      <w:r>
        <w:rPr>
          <w:rFonts w:ascii="Times New Roman" w:eastAsia="仿宋_GB2312" w:hAnsi="Times New Roman" w:cs="Times New Roman"/>
          <w:sz w:val="32"/>
          <w:szCs w:val="32"/>
        </w:rPr>
        <w:t>配备了相应的运行维护人员，确保项目投产后供电工作可靠运行及稳定。结合本项目实际情况，公司建立了健全的生产运营管理体系，制定了配电网生产管理制度</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项、作业指导书</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项、生产运行记录表单</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余项，为本项目的持续发展奠定了扎实基础。</w:t>
      </w:r>
      <w:r>
        <w:rPr>
          <w:rFonts w:ascii="Times New Roman" w:eastAsia="仿宋_GB2312" w:hAnsi="Times New Roman" w:cs="Times New Roman"/>
          <w:sz w:val="32"/>
          <w:szCs w:val="32"/>
        </w:rPr>
        <w:t>      </w:t>
      </w:r>
    </w:p>
    <w:p w:rsidR="005335A9" w:rsidRDefault="007E0C6F">
      <w:pPr>
        <w:numPr>
          <w:ilvl w:val="0"/>
          <w:numId w:val="4"/>
        </w:numPr>
        <w:ind w:firstLineChars="200" w:firstLine="643"/>
        <w:rPr>
          <w:rFonts w:ascii="仿宋_GB2312" w:eastAsia="仿宋_GB2312"/>
          <w:b/>
          <w:sz w:val="32"/>
          <w:szCs w:val="32"/>
        </w:rPr>
      </w:pPr>
      <w:r>
        <w:rPr>
          <w:rFonts w:ascii="仿宋_GB2312" w:eastAsia="仿宋_GB2312" w:hint="eastAsia"/>
          <w:b/>
          <w:sz w:val="32"/>
          <w:szCs w:val="32"/>
        </w:rPr>
        <w:t>综合评价情况及评价结论</w:t>
      </w:r>
      <w:r>
        <w:rPr>
          <w:rFonts w:ascii="仿宋_GB2312" w:eastAsia="仿宋_GB2312" w:hint="eastAsia"/>
          <w:bCs/>
          <w:sz w:val="32"/>
          <w:szCs w:val="32"/>
        </w:rPr>
        <w:t>（附相关评分表）</w:t>
      </w:r>
      <w:r>
        <w:rPr>
          <w:rFonts w:ascii="仿宋_GB2312" w:eastAsia="仿宋_GB2312" w:hint="eastAsia"/>
          <w:b/>
          <w:sz w:val="32"/>
          <w:szCs w:val="32"/>
        </w:rPr>
        <w:t>。</w:t>
      </w:r>
    </w:p>
    <w:p w:rsidR="005335A9" w:rsidRDefault="007E0C6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综合各指标评价之后，该项目绩效评价结果为“优”，评分表见下表附表</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p>
    <w:p w:rsidR="005335A9" w:rsidRDefault="007E0C6F">
      <w:pPr>
        <w:spacing w:line="600" w:lineRule="exact"/>
        <w:rPr>
          <w:rFonts w:ascii="方正小标宋_GBK" w:eastAsia="方正小标宋_GBK" w:hAnsi="Calibri" w:cs="Times New Roman"/>
          <w:spacing w:val="-6"/>
          <w:sz w:val="36"/>
          <w:szCs w:val="36"/>
        </w:rPr>
      </w:pPr>
      <w:r>
        <w:rPr>
          <w:rFonts w:ascii="黑体" w:eastAsia="黑体" w:hAnsi="Calibri" w:cs="Times New Roman" w:hint="eastAsia"/>
          <w:sz w:val="32"/>
          <w:szCs w:val="32"/>
        </w:rPr>
        <w:t>附件</w:t>
      </w:r>
      <w:r>
        <w:rPr>
          <w:rFonts w:ascii="黑体" w:eastAsia="黑体" w:hAnsi="Calibri" w:cs="Times New Roman" w:hint="eastAsia"/>
          <w:sz w:val="32"/>
          <w:szCs w:val="32"/>
        </w:rPr>
        <w:t>3</w:t>
      </w:r>
      <w:r>
        <w:rPr>
          <w:rFonts w:ascii="黑体" w:eastAsia="黑体" w:hAnsi="Calibri" w:cs="Times New Roman" w:hint="eastAsia"/>
          <w:sz w:val="32"/>
          <w:szCs w:val="32"/>
        </w:rPr>
        <w:t>：</w:t>
      </w:r>
    </w:p>
    <w:tbl>
      <w:tblPr>
        <w:tblW w:w="886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23"/>
        <w:gridCol w:w="8"/>
        <w:gridCol w:w="728"/>
        <w:gridCol w:w="991"/>
        <w:gridCol w:w="640"/>
        <w:gridCol w:w="2844"/>
        <w:gridCol w:w="3028"/>
      </w:tblGrid>
      <w:tr w:rsidR="005335A9">
        <w:trPr>
          <w:trHeight w:val="499"/>
          <w:tblHeader/>
        </w:trPr>
        <w:tc>
          <w:tcPr>
            <w:tcW w:w="8862" w:type="dxa"/>
            <w:gridSpan w:val="7"/>
            <w:tcBorders>
              <w:top w:val="nil"/>
              <w:left w:val="nil"/>
              <w:right w:val="nil"/>
            </w:tcBorders>
            <w:noWrap/>
            <w:vAlign w:val="center"/>
          </w:tcPr>
          <w:p w:rsidR="005335A9" w:rsidRDefault="007E0C6F" w:rsidP="005335A9">
            <w:pPr>
              <w:widowControl/>
              <w:spacing w:beforeLines="50" w:afterLines="50"/>
              <w:jc w:val="center"/>
              <w:rPr>
                <w:rFonts w:ascii="黑体" w:eastAsia="黑体" w:hAnsi="宋体" w:cs="宋体"/>
                <w:kern w:val="0"/>
                <w:sz w:val="36"/>
                <w:szCs w:val="36"/>
              </w:rPr>
            </w:pPr>
            <w:r>
              <w:rPr>
                <w:rFonts w:ascii="黑体" w:eastAsia="黑体" w:hAnsi="宋体" w:cs="宋体" w:hint="eastAsia"/>
                <w:kern w:val="0"/>
                <w:sz w:val="36"/>
                <w:szCs w:val="36"/>
              </w:rPr>
              <w:t>项目支出绩效自评指标评分表</w:t>
            </w:r>
          </w:p>
          <w:p w:rsidR="005335A9" w:rsidRDefault="005335A9">
            <w:pPr>
              <w:widowControl/>
              <w:spacing w:line="260" w:lineRule="exact"/>
              <w:jc w:val="center"/>
              <w:rPr>
                <w:rFonts w:ascii="仿宋_GB2312" w:eastAsia="仿宋_GB2312" w:hAnsi="宋体" w:cs="宋体"/>
                <w:b/>
                <w:kern w:val="0"/>
                <w:sz w:val="20"/>
                <w:szCs w:val="22"/>
              </w:rPr>
            </w:pPr>
          </w:p>
        </w:tc>
      </w:tr>
      <w:tr w:rsidR="005335A9">
        <w:trPr>
          <w:trHeight w:val="666"/>
          <w:tblHeader/>
        </w:trPr>
        <w:tc>
          <w:tcPr>
            <w:tcW w:w="631" w:type="dxa"/>
            <w:gridSpan w:val="2"/>
            <w:noWrap/>
            <w:vAlign w:val="center"/>
          </w:tcPr>
          <w:p w:rsidR="005335A9" w:rsidRDefault="007E0C6F">
            <w:pPr>
              <w:widowControl/>
              <w:spacing w:line="260" w:lineRule="exact"/>
              <w:jc w:val="center"/>
              <w:rPr>
                <w:rFonts w:ascii="仿宋_GB2312" w:eastAsia="仿宋_GB2312" w:hAnsi="宋体" w:cs="宋体"/>
                <w:b/>
                <w:kern w:val="0"/>
                <w:szCs w:val="21"/>
              </w:rPr>
            </w:pPr>
            <w:r>
              <w:rPr>
                <w:rFonts w:ascii="仿宋_GB2312" w:eastAsia="仿宋_GB2312" w:hAnsi="宋体" w:cs="宋体" w:hint="eastAsia"/>
                <w:b/>
                <w:kern w:val="0"/>
                <w:szCs w:val="21"/>
              </w:rPr>
              <w:t>一级指标</w:t>
            </w:r>
          </w:p>
        </w:tc>
        <w:tc>
          <w:tcPr>
            <w:tcW w:w="728" w:type="dxa"/>
            <w:noWrap/>
            <w:vAlign w:val="center"/>
          </w:tcPr>
          <w:p w:rsidR="005335A9" w:rsidRDefault="007E0C6F">
            <w:pPr>
              <w:widowControl/>
              <w:spacing w:line="260" w:lineRule="exact"/>
              <w:jc w:val="center"/>
              <w:rPr>
                <w:rFonts w:ascii="仿宋_GB2312" w:eastAsia="仿宋_GB2312" w:hAnsi="宋体" w:cs="宋体"/>
                <w:b/>
                <w:kern w:val="0"/>
                <w:szCs w:val="21"/>
              </w:rPr>
            </w:pPr>
            <w:r>
              <w:rPr>
                <w:rFonts w:ascii="仿宋_GB2312" w:eastAsia="仿宋_GB2312" w:hAnsi="宋体" w:cs="宋体" w:hint="eastAsia"/>
                <w:b/>
                <w:kern w:val="0"/>
                <w:szCs w:val="21"/>
              </w:rPr>
              <w:t>二级指标</w:t>
            </w:r>
          </w:p>
        </w:tc>
        <w:tc>
          <w:tcPr>
            <w:tcW w:w="991" w:type="dxa"/>
            <w:noWrap/>
            <w:vAlign w:val="center"/>
          </w:tcPr>
          <w:p w:rsidR="005335A9" w:rsidRDefault="007E0C6F">
            <w:pPr>
              <w:widowControl/>
              <w:spacing w:line="260" w:lineRule="exact"/>
              <w:jc w:val="center"/>
              <w:rPr>
                <w:rFonts w:ascii="仿宋_GB2312" w:eastAsia="仿宋_GB2312" w:hAnsi="宋体" w:cs="宋体"/>
                <w:b/>
                <w:kern w:val="0"/>
                <w:szCs w:val="21"/>
              </w:rPr>
            </w:pPr>
            <w:r>
              <w:rPr>
                <w:rFonts w:ascii="仿宋_GB2312" w:eastAsia="仿宋_GB2312" w:hAnsi="宋体" w:cs="宋体" w:hint="eastAsia"/>
                <w:b/>
                <w:kern w:val="0"/>
                <w:szCs w:val="21"/>
              </w:rPr>
              <w:t>三级</w:t>
            </w:r>
          </w:p>
          <w:p w:rsidR="005335A9" w:rsidRDefault="007E0C6F">
            <w:pPr>
              <w:widowControl/>
              <w:spacing w:line="260" w:lineRule="exact"/>
              <w:jc w:val="center"/>
              <w:rPr>
                <w:rFonts w:ascii="仿宋_GB2312" w:eastAsia="仿宋_GB2312" w:hAnsi="宋体" w:cs="宋体"/>
                <w:b/>
                <w:kern w:val="0"/>
                <w:szCs w:val="21"/>
              </w:rPr>
            </w:pPr>
            <w:r>
              <w:rPr>
                <w:rFonts w:ascii="仿宋_GB2312" w:eastAsia="仿宋_GB2312" w:hAnsi="宋体" w:cs="宋体" w:hint="eastAsia"/>
                <w:b/>
                <w:kern w:val="0"/>
                <w:szCs w:val="21"/>
              </w:rPr>
              <w:t>指标</w:t>
            </w:r>
          </w:p>
        </w:tc>
        <w:tc>
          <w:tcPr>
            <w:tcW w:w="640" w:type="dxa"/>
            <w:noWrap/>
            <w:vAlign w:val="center"/>
          </w:tcPr>
          <w:p w:rsidR="005335A9" w:rsidRDefault="007E0C6F">
            <w:pPr>
              <w:widowControl/>
              <w:spacing w:line="260" w:lineRule="exact"/>
              <w:jc w:val="center"/>
              <w:rPr>
                <w:rFonts w:ascii="仿宋_GB2312" w:eastAsia="仿宋_GB2312" w:hAnsi="宋体" w:cs="宋体"/>
                <w:b/>
                <w:kern w:val="0"/>
                <w:szCs w:val="21"/>
              </w:rPr>
            </w:pPr>
            <w:r>
              <w:rPr>
                <w:rFonts w:ascii="仿宋_GB2312" w:eastAsia="仿宋_GB2312" w:hAnsi="宋体" w:cs="宋体" w:hint="eastAsia"/>
                <w:b/>
                <w:kern w:val="0"/>
                <w:szCs w:val="21"/>
              </w:rPr>
              <w:t>自评分</w:t>
            </w:r>
          </w:p>
        </w:tc>
        <w:tc>
          <w:tcPr>
            <w:tcW w:w="2844" w:type="dxa"/>
            <w:noWrap/>
            <w:vAlign w:val="center"/>
          </w:tcPr>
          <w:p w:rsidR="005335A9" w:rsidRDefault="007E0C6F">
            <w:pPr>
              <w:widowControl/>
              <w:spacing w:line="260" w:lineRule="exact"/>
              <w:jc w:val="center"/>
              <w:rPr>
                <w:rFonts w:ascii="仿宋_GB2312" w:eastAsia="仿宋_GB2312" w:hAnsi="宋体" w:cs="宋体"/>
                <w:b/>
                <w:kern w:val="0"/>
                <w:szCs w:val="21"/>
              </w:rPr>
            </w:pPr>
            <w:r>
              <w:rPr>
                <w:rFonts w:ascii="仿宋_GB2312" w:eastAsia="仿宋_GB2312" w:hAnsi="宋体" w:cs="宋体" w:hint="eastAsia"/>
                <w:b/>
                <w:kern w:val="0"/>
                <w:szCs w:val="21"/>
              </w:rPr>
              <w:t>具体指标</w:t>
            </w:r>
            <w:r>
              <w:rPr>
                <w:rFonts w:ascii="仿宋_GB2312" w:eastAsia="仿宋_GB2312" w:hAnsi="宋体" w:cs="宋体" w:hint="eastAsia"/>
                <w:b/>
                <w:kern w:val="0"/>
                <w:szCs w:val="21"/>
              </w:rPr>
              <w:t>说明</w:t>
            </w:r>
          </w:p>
        </w:tc>
        <w:tc>
          <w:tcPr>
            <w:tcW w:w="3028" w:type="dxa"/>
            <w:noWrap/>
            <w:vAlign w:val="center"/>
          </w:tcPr>
          <w:p w:rsidR="005335A9" w:rsidRDefault="007E0C6F">
            <w:pPr>
              <w:widowControl/>
              <w:spacing w:line="260" w:lineRule="exact"/>
              <w:jc w:val="center"/>
              <w:rPr>
                <w:rFonts w:ascii="仿宋_GB2312" w:eastAsia="仿宋_GB2312" w:hAnsi="宋体" w:cs="宋体"/>
                <w:b/>
                <w:kern w:val="0"/>
                <w:szCs w:val="21"/>
              </w:rPr>
            </w:pPr>
            <w:r>
              <w:rPr>
                <w:rFonts w:ascii="仿宋_GB2312" w:eastAsia="仿宋_GB2312" w:hAnsi="宋体" w:cs="宋体" w:hint="eastAsia"/>
                <w:b/>
                <w:kern w:val="0"/>
                <w:szCs w:val="21"/>
              </w:rPr>
              <w:t>评价标准</w:t>
            </w:r>
          </w:p>
        </w:tc>
      </w:tr>
      <w:tr w:rsidR="005335A9">
        <w:trPr>
          <w:trHeight w:val="907"/>
        </w:trPr>
        <w:tc>
          <w:tcPr>
            <w:tcW w:w="623" w:type="dxa"/>
            <w:vMerge w:val="restart"/>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w:t>
            </w:r>
          </w:p>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决策（</w:t>
            </w:r>
            <w:r>
              <w:rPr>
                <w:rFonts w:ascii="仿宋_GB2312" w:eastAsia="仿宋_GB2312" w:hAnsi="宋体" w:cs="宋体"/>
                <w:kern w:val="0"/>
                <w:szCs w:val="21"/>
              </w:rPr>
              <w:t>20</w:t>
            </w:r>
            <w:r>
              <w:rPr>
                <w:rFonts w:ascii="仿宋_GB2312" w:eastAsia="仿宋_GB2312" w:hAnsi="宋体" w:cs="宋体" w:hint="eastAsia"/>
                <w:kern w:val="0"/>
                <w:szCs w:val="21"/>
              </w:rPr>
              <w:t>分）</w:t>
            </w:r>
          </w:p>
        </w:tc>
        <w:tc>
          <w:tcPr>
            <w:tcW w:w="736" w:type="dxa"/>
            <w:gridSpan w:val="2"/>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w:t>
            </w:r>
          </w:p>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目标</w:t>
            </w:r>
          </w:p>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kern w:val="0"/>
                <w:szCs w:val="21"/>
              </w:rPr>
              <w:t>(4</w:t>
            </w:r>
            <w:r>
              <w:rPr>
                <w:rFonts w:ascii="仿宋_GB2312" w:eastAsia="仿宋_GB2312" w:hAnsi="宋体" w:cs="宋体" w:hint="eastAsia"/>
                <w:kern w:val="0"/>
                <w:szCs w:val="21"/>
              </w:rPr>
              <w:t>分</w:t>
            </w:r>
            <w:r>
              <w:rPr>
                <w:rFonts w:ascii="仿宋_GB2312" w:eastAsia="仿宋_GB2312" w:hAnsi="宋体" w:cs="宋体"/>
                <w:kern w:val="0"/>
                <w:szCs w:val="21"/>
              </w:rPr>
              <w:t>)</w:t>
            </w:r>
          </w:p>
        </w:tc>
        <w:tc>
          <w:tcPr>
            <w:tcW w:w="991"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目标内容（</w:t>
            </w:r>
            <w:r>
              <w:rPr>
                <w:rFonts w:ascii="仿宋_GB2312" w:eastAsia="仿宋_GB2312" w:hAnsi="宋体" w:cs="宋体"/>
                <w:kern w:val="0"/>
                <w:szCs w:val="21"/>
              </w:rPr>
              <w:t>4</w:t>
            </w:r>
            <w:r>
              <w:rPr>
                <w:rFonts w:ascii="仿宋_GB2312" w:eastAsia="仿宋_GB2312" w:hAnsi="宋体" w:cs="宋体" w:hint="eastAsia"/>
                <w:kern w:val="0"/>
                <w:szCs w:val="21"/>
              </w:rPr>
              <w:t>分）</w:t>
            </w:r>
          </w:p>
        </w:tc>
        <w:tc>
          <w:tcPr>
            <w:tcW w:w="640"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2844" w:type="dxa"/>
            <w:noWrap/>
            <w:vAlign w:val="center"/>
          </w:tcPr>
          <w:p w:rsidR="005335A9" w:rsidRDefault="007E0C6F">
            <w:pPr>
              <w:spacing w:line="260" w:lineRule="exact"/>
              <w:jc w:val="left"/>
              <w:rPr>
                <w:rFonts w:ascii="仿宋_GB2312" w:eastAsia="仿宋_GB2312" w:hAnsi="宋体" w:cs="宋体"/>
                <w:kern w:val="0"/>
                <w:szCs w:val="21"/>
              </w:rPr>
            </w:pPr>
            <w:r>
              <w:rPr>
                <w:rFonts w:ascii="仿宋_GB2312" w:eastAsia="仿宋_GB2312" w:hAnsi="仿宋_GB2312" w:cs="仿宋_GB2312" w:hint="eastAsia"/>
                <w:color w:val="000000"/>
                <w:szCs w:val="21"/>
              </w:rPr>
              <w:t>完成</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座变电站建设，</w:t>
            </w:r>
            <w:r>
              <w:rPr>
                <w:rFonts w:ascii="仿宋_GB2312" w:eastAsia="仿宋_GB2312" w:hAnsi="仿宋_GB2312" w:cs="仿宋_GB2312" w:hint="eastAsia"/>
                <w:color w:val="000000"/>
                <w:szCs w:val="21"/>
              </w:rPr>
              <w:t>30</w:t>
            </w:r>
            <w:r>
              <w:rPr>
                <w:rFonts w:ascii="仿宋_GB2312" w:eastAsia="仿宋_GB2312" w:hAnsi="仿宋_GB2312" w:cs="仿宋_GB2312" w:hint="eastAsia"/>
                <w:color w:val="000000"/>
                <w:szCs w:val="21"/>
              </w:rPr>
              <w:t>公里</w:t>
            </w:r>
            <w:r>
              <w:rPr>
                <w:rFonts w:ascii="仿宋_GB2312" w:eastAsia="仿宋_GB2312" w:hAnsi="仿宋_GB2312" w:cs="仿宋_GB2312" w:hint="eastAsia"/>
                <w:color w:val="000000"/>
                <w:szCs w:val="21"/>
              </w:rPr>
              <w:t>110kV</w:t>
            </w:r>
            <w:r>
              <w:rPr>
                <w:rFonts w:ascii="仿宋_GB2312" w:eastAsia="仿宋_GB2312" w:hAnsi="仿宋_GB2312" w:cs="仿宋_GB2312" w:hint="eastAsia"/>
                <w:color w:val="000000"/>
                <w:szCs w:val="21"/>
              </w:rPr>
              <w:t>线路建设，</w:t>
            </w:r>
            <w:r>
              <w:rPr>
                <w:rFonts w:ascii="仿宋_GB2312" w:eastAsia="仿宋_GB2312" w:hAnsi="仿宋_GB2312" w:cs="仿宋_GB2312" w:hint="eastAsia"/>
                <w:color w:val="000000"/>
                <w:szCs w:val="21"/>
              </w:rPr>
              <w:t>10kV</w:t>
            </w:r>
            <w:r>
              <w:rPr>
                <w:rFonts w:ascii="仿宋_GB2312" w:eastAsia="仿宋_GB2312" w:hAnsi="仿宋_GB2312" w:cs="仿宋_GB2312" w:hint="eastAsia"/>
                <w:color w:val="000000"/>
                <w:szCs w:val="21"/>
              </w:rPr>
              <w:t>电缆</w:t>
            </w:r>
            <w:r>
              <w:rPr>
                <w:rFonts w:ascii="仿宋_GB2312" w:eastAsia="仿宋_GB2312" w:hAnsi="仿宋_GB2312" w:cs="仿宋_GB2312" w:hint="eastAsia"/>
                <w:color w:val="000000"/>
                <w:szCs w:val="21"/>
              </w:rPr>
              <w:t>10</w:t>
            </w:r>
            <w:r>
              <w:rPr>
                <w:rFonts w:ascii="仿宋_GB2312" w:eastAsia="仿宋_GB2312" w:hAnsi="仿宋_GB2312" w:cs="仿宋_GB2312" w:hint="eastAsia"/>
                <w:color w:val="000000"/>
                <w:szCs w:val="21"/>
              </w:rPr>
              <w:t>公里建设，保障园区</w:t>
            </w:r>
            <w:r>
              <w:rPr>
                <w:rFonts w:ascii="仿宋_GB2312" w:eastAsia="仿宋_GB2312" w:hAnsi="仿宋_GB2312" w:cs="仿宋_GB2312" w:hint="eastAsia"/>
                <w:color w:val="000000"/>
                <w:szCs w:val="21"/>
              </w:rPr>
              <w:t>10</w:t>
            </w:r>
            <w:r>
              <w:rPr>
                <w:rFonts w:ascii="仿宋_GB2312" w:eastAsia="仿宋_GB2312" w:hAnsi="仿宋_GB2312" w:cs="仿宋_GB2312" w:hint="eastAsia"/>
                <w:color w:val="000000"/>
                <w:szCs w:val="21"/>
              </w:rPr>
              <w:t>户用户供电</w:t>
            </w:r>
            <w:r>
              <w:rPr>
                <w:rFonts w:ascii="仿宋_GB2312" w:eastAsia="仿宋_GB2312" w:hAnsi="宋体" w:cs="宋体" w:hint="eastAsia"/>
                <w:kern w:val="0"/>
                <w:szCs w:val="21"/>
              </w:rPr>
              <w:t>;</w:t>
            </w:r>
          </w:p>
        </w:tc>
        <w:tc>
          <w:tcPr>
            <w:tcW w:w="3028" w:type="dxa"/>
            <w:noWrap/>
            <w:vAlign w:val="center"/>
          </w:tcPr>
          <w:p w:rsidR="005335A9" w:rsidRDefault="007E0C6F">
            <w:pPr>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设有目标（</w:t>
            </w:r>
            <w:r>
              <w:rPr>
                <w:rFonts w:ascii="仿宋_GB2312" w:eastAsia="仿宋_GB2312" w:hAnsi="宋体" w:cs="宋体"/>
                <w:kern w:val="0"/>
                <w:szCs w:val="21"/>
              </w:rPr>
              <w:t>1</w:t>
            </w:r>
            <w:r>
              <w:rPr>
                <w:rFonts w:ascii="仿宋_GB2312" w:eastAsia="仿宋_GB2312" w:hAnsi="宋体" w:cs="宋体" w:hint="eastAsia"/>
                <w:kern w:val="0"/>
                <w:szCs w:val="21"/>
              </w:rPr>
              <w:t>分）</w:t>
            </w:r>
          </w:p>
          <w:p w:rsidR="005335A9" w:rsidRDefault="007E0C6F">
            <w:pPr>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目标明确（</w:t>
            </w:r>
            <w:r>
              <w:rPr>
                <w:rFonts w:ascii="仿宋_GB2312" w:eastAsia="仿宋_GB2312" w:hAnsi="宋体" w:cs="宋体"/>
                <w:kern w:val="0"/>
                <w:szCs w:val="21"/>
              </w:rPr>
              <w:t>1</w:t>
            </w:r>
            <w:r>
              <w:rPr>
                <w:rFonts w:ascii="仿宋_GB2312" w:eastAsia="仿宋_GB2312" w:hAnsi="宋体" w:cs="宋体" w:hint="eastAsia"/>
                <w:kern w:val="0"/>
                <w:szCs w:val="21"/>
              </w:rPr>
              <w:t>分）</w:t>
            </w:r>
          </w:p>
          <w:p w:rsidR="005335A9" w:rsidRDefault="007E0C6F">
            <w:pPr>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目标细化（</w:t>
            </w:r>
            <w:r>
              <w:rPr>
                <w:rFonts w:ascii="仿宋_GB2312" w:eastAsia="仿宋_GB2312" w:hAnsi="宋体" w:cs="宋体"/>
                <w:kern w:val="0"/>
                <w:szCs w:val="21"/>
              </w:rPr>
              <w:t>1</w:t>
            </w:r>
            <w:r>
              <w:rPr>
                <w:rFonts w:ascii="仿宋_GB2312" w:eastAsia="仿宋_GB2312" w:hAnsi="宋体" w:cs="宋体" w:hint="eastAsia"/>
                <w:kern w:val="0"/>
                <w:szCs w:val="21"/>
              </w:rPr>
              <w:t>分）</w:t>
            </w:r>
          </w:p>
          <w:p w:rsidR="005335A9" w:rsidRDefault="007E0C6F">
            <w:pPr>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目标量化（</w:t>
            </w:r>
            <w:r>
              <w:rPr>
                <w:rFonts w:ascii="仿宋_GB2312" w:eastAsia="仿宋_GB2312" w:hAnsi="宋体" w:cs="宋体"/>
                <w:kern w:val="0"/>
                <w:szCs w:val="21"/>
              </w:rPr>
              <w:t>1</w:t>
            </w:r>
            <w:r>
              <w:rPr>
                <w:rFonts w:ascii="仿宋_GB2312" w:eastAsia="仿宋_GB2312" w:hAnsi="宋体" w:cs="宋体" w:hint="eastAsia"/>
                <w:kern w:val="0"/>
                <w:szCs w:val="21"/>
              </w:rPr>
              <w:t>分）</w:t>
            </w:r>
          </w:p>
        </w:tc>
      </w:tr>
      <w:tr w:rsidR="005335A9">
        <w:trPr>
          <w:trHeight w:val="907"/>
        </w:trPr>
        <w:tc>
          <w:tcPr>
            <w:tcW w:w="623" w:type="dxa"/>
            <w:vMerge/>
            <w:noWrap/>
            <w:vAlign w:val="center"/>
          </w:tcPr>
          <w:p w:rsidR="005335A9" w:rsidRDefault="005335A9">
            <w:pPr>
              <w:widowControl/>
              <w:spacing w:line="260" w:lineRule="exact"/>
              <w:jc w:val="left"/>
              <w:rPr>
                <w:rFonts w:ascii="仿宋_GB2312" w:eastAsia="仿宋_GB2312" w:hAnsi="宋体" w:cs="宋体"/>
                <w:kern w:val="0"/>
                <w:szCs w:val="21"/>
              </w:rPr>
            </w:pPr>
          </w:p>
        </w:tc>
        <w:tc>
          <w:tcPr>
            <w:tcW w:w="736" w:type="dxa"/>
            <w:gridSpan w:val="2"/>
            <w:vMerge w:val="restart"/>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决策</w:t>
            </w:r>
          </w:p>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过程</w:t>
            </w:r>
          </w:p>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8</w:t>
            </w:r>
            <w:r>
              <w:rPr>
                <w:rFonts w:ascii="仿宋_GB2312" w:eastAsia="仿宋_GB2312" w:hAnsi="宋体" w:cs="宋体" w:hint="eastAsia"/>
                <w:kern w:val="0"/>
                <w:szCs w:val="21"/>
              </w:rPr>
              <w:t>分）</w:t>
            </w:r>
          </w:p>
        </w:tc>
        <w:tc>
          <w:tcPr>
            <w:tcW w:w="991"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决策依据（</w:t>
            </w:r>
            <w:r>
              <w:rPr>
                <w:rFonts w:ascii="仿宋_GB2312" w:eastAsia="仿宋_GB2312" w:hAnsi="宋体" w:cs="宋体"/>
                <w:kern w:val="0"/>
                <w:szCs w:val="21"/>
              </w:rPr>
              <w:t>4</w:t>
            </w:r>
            <w:r>
              <w:rPr>
                <w:rFonts w:ascii="仿宋_GB2312" w:eastAsia="仿宋_GB2312" w:hAnsi="宋体" w:cs="宋体" w:hint="eastAsia"/>
                <w:kern w:val="0"/>
                <w:szCs w:val="21"/>
              </w:rPr>
              <w:t>分）</w:t>
            </w:r>
          </w:p>
        </w:tc>
        <w:tc>
          <w:tcPr>
            <w:tcW w:w="640"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2844" w:type="dxa"/>
            <w:noWrap/>
            <w:vAlign w:val="center"/>
          </w:tcPr>
          <w:p w:rsidR="005335A9" w:rsidRDefault="007E0C6F">
            <w:pPr>
              <w:widowControl/>
              <w:numPr>
                <w:ilvl w:val="0"/>
                <w:numId w:val="5"/>
              </w:numPr>
              <w:spacing w:line="260" w:lineRule="exact"/>
              <w:jc w:val="left"/>
              <w:rPr>
                <w:rFonts w:ascii="仿宋_GB2312" w:eastAsia="仿宋_GB2312" w:hAnsi="仿宋_GB2312" w:cs="仿宋_GB2312"/>
                <w:szCs w:val="21"/>
              </w:rPr>
            </w:pPr>
            <w:r>
              <w:rPr>
                <w:rFonts w:ascii="仿宋_GB2312" w:eastAsia="仿宋_GB2312" w:hAnsi="宋体" w:cs="宋体" w:hint="eastAsia"/>
                <w:kern w:val="0"/>
                <w:szCs w:val="21"/>
              </w:rPr>
              <w:t>《昆明市人民政府关于将昆明呈贡信息产业园区列为增量配电业务试点的批复》</w:t>
            </w:r>
          </w:p>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2. </w:t>
            </w:r>
            <w:r>
              <w:rPr>
                <w:rFonts w:ascii="仿宋_GB2312" w:eastAsia="仿宋_GB2312" w:hAnsi="宋体" w:cs="宋体" w:hint="eastAsia"/>
                <w:kern w:val="0"/>
                <w:szCs w:val="21"/>
              </w:rPr>
              <w:t>《昆明市发展和改革位会员关于昆明工程信息产业园区</w:t>
            </w:r>
            <w:r>
              <w:rPr>
                <w:rFonts w:ascii="仿宋_GB2312" w:eastAsia="仿宋_GB2312" w:hAnsi="宋体" w:cs="宋体" w:hint="eastAsia"/>
                <w:kern w:val="0"/>
                <w:szCs w:val="21"/>
              </w:rPr>
              <w:t>110kV</w:t>
            </w:r>
            <w:r>
              <w:rPr>
                <w:rFonts w:ascii="仿宋_GB2312" w:eastAsia="仿宋_GB2312" w:hAnsi="宋体" w:cs="宋体" w:hint="eastAsia"/>
                <w:kern w:val="0"/>
                <w:szCs w:val="21"/>
              </w:rPr>
              <w:t>万溪冲</w:t>
            </w:r>
            <w:r>
              <w:rPr>
                <w:rFonts w:ascii="仿宋_GB2312" w:eastAsia="仿宋_GB2312" w:hAnsi="宋体" w:cs="宋体" w:hint="eastAsia"/>
                <w:kern w:val="0"/>
                <w:szCs w:val="21"/>
              </w:rPr>
              <w:t>2</w:t>
            </w:r>
            <w:r>
              <w:rPr>
                <w:rFonts w:ascii="仿宋_GB2312" w:eastAsia="仿宋_GB2312" w:hAnsi="宋体" w:cs="宋体" w:hint="eastAsia"/>
                <w:kern w:val="0"/>
                <w:szCs w:val="21"/>
              </w:rPr>
              <w:t>号变电站输变电工程项目核准的批复》（昆发改能源〔</w:t>
            </w:r>
            <w:r>
              <w:rPr>
                <w:rFonts w:ascii="仿宋_GB2312" w:eastAsia="仿宋_GB2312" w:hAnsi="宋体" w:cs="宋体" w:hint="eastAsia"/>
                <w:kern w:val="0"/>
                <w:szCs w:val="21"/>
              </w:rPr>
              <w:t>2016</w:t>
            </w:r>
            <w:r>
              <w:rPr>
                <w:rFonts w:ascii="仿宋_GB2312" w:eastAsia="仿宋_GB2312" w:hAnsi="宋体" w:cs="宋体" w:hint="eastAsia"/>
                <w:kern w:val="0"/>
                <w:szCs w:val="21"/>
              </w:rPr>
              <w:t>〕</w:t>
            </w:r>
            <w:r>
              <w:rPr>
                <w:rFonts w:ascii="仿宋_GB2312" w:eastAsia="仿宋_GB2312" w:hAnsi="宋体" w:cs="宋体" w:hint="eastAsia"/>
                <w:kern w:val="0"/>
                <w:szCs w:val="21"/>
              </w:rPr>
              <w:t>713</w:t>
            </w:r>
            <w:r>
              <w:rPr>
                <w:rFonts w:ascii="仿宋_GB2312" w:eastAsia="仿宋_GB2312" w:hAnsi="宋体" w:cs="宋体" w:hint="eastAsia"/>
                <w:kern w:val="0"/>
                <w:szCs w:val="21"/>
              </w:rPr>
              <w:t>号）</w:t>
            </w:r>
          </w:p>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hint="eastAsia"/>
                <w:kern w:val="0"/>
                <w:szCs w:val="21"/>
              </w:rPr>
              <w:t>《关于昆明呈贡信息产业园区</w:t>
            </w:r>
            <w:r>
              <w:rPr>
                <w:rFonts w:ascii="仿宋_GB2312" w:eastAsia="仿宋_GB2312" w:hAnsi="宋体" w:cs="宋体" w:hint="eastAsia"/>
                <w:kern w:val="0"/>
                <w:szCs w:val="21"/>
              </w:rPr>
              <w:t>10kV</w:t>
            </w:r>
            <w:r>
              <w:rPr>
                <w:rFonts w:ascii="仿宋_GB2312" w:eastAsia="仿宋_GB2312" w:hAnsi="宋体" w:cs="宋体" w:hint="eastAsia"/>
                <w:kern w:val="0"/>
                <w:szCs w:val="21"/>
              </w:rPr>
              <w:t>配电网建设工程（Ⅰ期）项目核准的批复》（呈发改复〔</w:t>
            </w:r>
            <w:r>
              <w:rPr>
                <w:rFonts w:ascii="仿宋_GB2312" w:eastAsia="仿宋_GB2312" w:hAnsi="宋体" w:cs="宋体" w:hint="eastAsia"/>
                <w:kern w:val="0"/>
                <w:szCs w:val="21"/>
              </w:rPr>
              <w:t>2016</w:t>
            </w:r>
            <w:r>
              <w:rPr>
                <w:rFonts w:ascii="仿宋_GB2312" w:eastAsia="仿宋_GB2312" w:hAnsi="宋体" w:cs="宋体" w:hint="eastAsia"/>
                <w:kern w:val="0"/>
                <w:szCs w:val="21"/>
              </w:rPr>
              <w:t>〕</w:t>
            </w:r>
            <w:r>
              <w:rPr>
                <w:rFonts w:ascii="仿宋_GB2312" w:eastAsia="仿宋_GB2312" w:hAnsi="宋体" w:cs="宋体" w:hint="eastAsia"/>
                <w:kern w:val="0"/>
                <w:szCs w:val="21"/>
              </w:rPr>
              <w:t>37</w:t>
            </w:r>
            <w:r>
              <w:rPr>
                <w:rFonts w:ascii="仿宋_GB2312" w:eastAsia="仿宋_GB2312" w:hAnsi="宋体" w:cs="宋体" w:hint="eastAsia"/>
                <w:kern w:val="0"/>
                <w:szCs w:val="21"/>
              </w:rPr>
              <w:t>号）</w:t>
            </w:r>
          </w:p>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4.</w:t>
            </w:r>
            <w:r>
              <w:rPr>
                <w:rFonts w:ascii="仿宋_GB2312" w:eastAsia="仿宋_GB2312" w:hAnsi="宋体" w:cs="宋体" w:hint="eastAsia"/>
                <w:kern w:val="0"/>
                <w:szCs w:val="21"/>
              </w:rPr>
              <w:t>《关于昆明呈贡信息产业园区</w:t>
            </w:r>
            <w:r>
              <w:rPr>
                <w:rFonts w:ascii="仿宋_GB2312" w:eastAsia="仿宋_GB2312" w:hAnsi="宋体" w:cs="宋体" w:hint="eastAsia"/>
                <w:kern w:val="0"/>
                <w:szCs w:val="21"/>
              </w:rPr>
              <w:t>10kV</w:t>
            </w:r>
            <w:r>
              <w:rPr>
                <w:rFonts w:ascii="仿宋_GB2312" w:eastAsia="仿宋_GB2312" w:hAnsi="宋体" w:cs="宋体" w:hint="eastAsia"/>
                <w:kern w:val="0"/>
                <w:szCs w:val="21"/>
              </w:rPr>
              <w:t>配电网建设工程（Ⅱ期）项目核准的批复》（呈发改复〔</w:t>
            </w:r>
            <w:r>
              <w:rPr>
                <w:rFonts w:ascii="仿宋_GB2312" w:eastAsia="仿宋_GB2312" w:hAnsi="宋体" w:cs="宋体" w:hint="eastAsia"/>
                <w:kern w:val="0"/>
                <w:szCs w:val="21"/>
              </w:rPr>
              <w:t>2017</w:t>
            </w:r>
            <w:r>
              <w:rPr>
                <w:rFonts w:ascii="仿宋_GB2312" w:eastAsia="仿宋_GB2312" w:hAnsi="宋体" w:cs="宋体" w:hint="eastAsia"/>
                <w:kern w:val="0"/>
                <w:szCs w:val="21"/>
              </w:rPr>
              <w:t>〕</w:t>
            </w:r>
            <w:r>
              <w:rPr>
                <w:rFonts w:ascii="仿宋_GB2312" w:eastAsia="仿宋_GB2312" w:hAnsi="宋体" w:cs="宋体" w:hint="eastAsia"/>
                <w:kern w:val="0"/>
                <w:szCs w:val="21"/>
              </w:rPr>
              <w:t>4</w:t>
            </w:r>
            <w:r>
              <w:rPr>
                <w:rFonts w:ascii="仿宋_GB2312" w:eastAsia="仿宋_GB2312" w:hAnsi="宋体" w:cs="宋体" w:hint="eastAsia"/>
                <w:kern w:val="0"/>
                <w:szCs w:val="21"/>
              </w:rPr>
              <w:t>号）</w:t>
            </w:r>
          </w:p>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5.</w:t>
            </w:r>
            <w:r>
              <w:rPr>
                <w:rFonts w:ascii="仿宋_GB2312" w:eastAsia="仿宋_GB2312" w:hAnsi="宋体" w:cs="宋体" w:hint="eastAsia"/>
                <w:kern w:val="0"/>
                <w:szCs w:val="21"/>
              </w:rPr>
              <w:t>《昆明市水务局关于</w:t>
            </w:r>
            <w:r>
              <w:rPr>
                <w:rFonts w:ascii="仿宋_GB2312" w:eastAsia="仿宋_GB2312" w:hAnsi="宋体" w:cs="宋体" w:hint="eastAsia"/>
                <w:kern w:val="0"/>
                <w:szCs w:val="21"/>
              </w:rPr>
              <w:t>110kV</w:t>
            </w:r>
            <w:r>
              <w:rPr>
                <w:rFonts w:ascii="仿宋_GB2312" w:eastAsia="仿宋_GB2312" w:hAnsi="宋体" w:cs="宋体" w:hint="eastAsia"/>
                <w:kern w:val="0"/>
                <w:szCs w:val="21"/>
              </w:rPr>
              <w:t>万溪冲</w:t>
            </w:r>
            <w:r>
              <w:rPr>
                <w:rFonts w:ascii="仿宋_GB2312" w:eastAsia="仿宋_GB2312" w:hAnsi="宋体" w:cs="宋体" w:hint="eastAsia"/>
                <w:kern w:val="0"/>
                <w:szCs w:val="21"/>
              </w:rPr>
              <w:t>2</w:t>
            </w:r>
            <w:r>
              <w:rPr>
                <w:rFonts w:ascii="仿宋_GB2312" w:eastAsia="仿宋_GB2312" w:hAnsi="宋体" w:cs="宋体" w:hint="eastAsia"/>
                <w:kern w:val="0"/>
                <w:szCs w:val="21"/>
              </w:rPr>
              <w:t>号变电站输变电工程建设项目水土保持方案可行性研究报告书的批复》</w:t>
            </w:r>
            <w:r>
              <w:rPr>
                <w:rFonts w:ascii="仿宋_GB2312" w:eastAsia="仿宋_GB2312" w:hAnsi="宋体" w:cs="宋体" w:hint="eastAsia"/>
                <w:kern w:val="0"/>
                <w:szCs w:val="21"/>
              </w:rPr>
              <w:t xml:space="preserve"> </w:t>
            </w:r>
          </w:p>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hint="eastAsia"/>
                <w:kern w:val="0"/>
                <w:szCs w:val="21"/>
              </w:rPr>
              <w:t>《国家发展改革委国家能源局关于规范开展第四批增量配电业务改革试点的通知》（发改运行〔</w:t>
            </w:r>
            <w:r>
              <w:rPr>
                <w:rFonts w:ascii="仿宋_GB2312" w:eastAsia="仿宋_GB2312" w:hAnsi="宋体" w:cs="宋体" w:hint="eastAsia"/>
                <w:kern w:val="0"/>
                <w:szCs w:val="21"/>
              </w:rPr>
              <w:t>2019</w:t>
            </w:r>
            <w:r>
              <w:rPr>
                <w:rFonts w:ascii="仿宋_GB2312" w:eastAsia="仿宋_GB2312" w:hAnsi="宋体" w:cs="宋体" w:hint="eastAsia"/>
                <w:kern w:val="0"/>
                <w:szCs w:val="21"/>
              </w:rPr>
              <w:t>〕</w:t>
            </w:r>
            <w:r>
              <w:rPr>
                <w:rFonts w:ascii="仿宋_GB2312" w:eastAsia="仿宋_GB2312" w:hAnsi="宋体" w:cs="宋体" w:hint="eastAsia"/>
                <w:kern w:val="0"/>
                <w:szCs w:val="21"/>
              </w:rPr>
              <w:t>1097</w:t>
            </w:r>
            <w:r>
              <w:rPr>
                <w:rFonts w:ascii="仿宋_GB2312" w:eastAsia="仿宋_GB2312" w:hAnsi="宋体" w:cs="宋体" w:hint="eastAsia"/>
                <w:kern w:val="0"/>
                <w:szCs w:val="21"/>
              </w:rPr>
              <w:t>号）</w:t>
            </w:r>
            <w:r>
              <w:rPr>
                <w:rFonts w:ascii="仿宋_GB2312" w:eastAsia="仿宋_GB2312" w:hAnsi="宋体" w:cs="宋体" w:hint="eastAsia"/>
                <w:kern w:val="0"/>
                <w:szCs w:val="21"/>
              </w:rPr>
              <w:t xml:space="preserve">     </w:t>
            </w:r>
          </w:p>
        </w:tc>
        <w:tc>
          <w:tcPr>
            <w:tcW w:w="3028"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符合法律法规（</w:t>
            </w:r>
            <w:r>
              <w:rPr>
                <w:rFonts w:ascii="仿宋_GB2312" w:eastAsia="仿宋_GB2312" w:hAnsi="宋体" w:cs="宋体"/>
                <w:kern w:val="0"/>
                <w:szCs w:val="21"/>
              </w:rPr>
              <w:t>1</w:t>
            </w:r>
            <w:r>
              <w:rPr>
                <w:rFonts w:ascii="仿宋_GB2312" w:eastAsia="仿宋_GB2312" w:hAnsi="宋体" w:cs="宋体" w:hint="eastAsia"/>
                <w:kern w:val="0"/>
                <w:szCs w:val="21"/>
              </w:rPr>
              <w:t>分）</w:t>
            </w:r>
          </w:p>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符合经济社会发展规划（</w:t>
            </w:r>
            <w:r>
              <w:rPr>
                <w:rFonts w:ascii="仿宋_GB2312" w:eastAsia="仿宋_GB2312" w:hAnsi="宋体" w:cs="宋体"/>
                <w:kern w:val="0"/>
                <w:szCs w:val="21"/>
              </w:rPr>
              <w:t>1</w:t>
            </w:r>
            <w:r>
              <w:rPr>
                <w:rFonts w:ascii="仿宋_GB2312" w:eastAsia="仿宋_GB2312" w:hAnsi="宋体" w:cs="宋体" w:hint="eastAsia"/>
                <w:kern w:val="0"/>
                <w:szCs w:val="21"/>
              </w:rPr>
              <w:t>分）</w:t>
            </w:r>
          </w:p>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部门年度工作计划（</w:t>
            </w:r>
            <w:r>
              <w:rPr>
                <w:rFonts w:ascii="仿宋_GB2312" w:eastAsia="仿宋_GB2312" w:hAnsi="宋体" w:cs="宋体"/>
                <w:kern w:val="0"/>
                <w:szCs w:val="21"/>
              </w:rPr>
              <w:t>1</w:t>
            </w:r>
            <w:r>
              <w:rPr>
                <w:rFonts w:ascii="仿宋_GB2312" w:eastAsia="仿宋_GB2312" w:hAnsi="宋体" w:cs="宋体" w:hint="eastAsia"/>
                <w:kern w:val="0"/>
                <w:szCs w:val="21"/>
              </w:rPr>
              <w:t>分）</w:t>
            </w:r>
          </w:p>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针对某一实际问题和需求（</w:t>
            </w:r>
            <w:r>
              <w:rPr>
                <w:rFonts w:ascii="仿宋_GB2312" w:eastAsia="仿宋_GB2312" w:hAnsi="宋体" w:cs="宋体"/>
                <w:kern w:val="0"/>
                <w:szCs w:val="21"/>
              </w:rPr>
              <w:t>1</w:t>
            </w:r>
            <w:r>
              <w:rPr>
                <w:rFonts w:ascii="仿宋_GB2312" w:eastAsia="仿宋_GB2312" w:hAnsi="宋体" w:cs="宋体" w:hint="eastAsia"/>
                <w:kern w:val="0"/>
                <w:szCs w:val="21"/>
              </w:rPr>
              <w:t>分）</w:t>
            </w:r>
          </w:p>
        </w:tc>
      </w:tr>
      <w:tr w:rsidR="005335A9">
        <w:trPr>
          <w:trHeight w:val="745"/>
        </w:trPr>
        <w:tc>
          <w:tcPr>
            <w:tcW w:w="623" w:type="dxa"/>
            <w:vMerge/>
            <w:noWrap/>
            <w:vAlign w:val="center"/>
          </w:tcPr>
          <w:p w:rsidR="005335A9" w:rsidRDefault="005335A9">
            <w:pPr>
              <w:widowControl/>
              <w:spacing w:line="260" w:lineRule="exact"/>
              <w:jc w:val="left"/>
              <w:rPr>
                <w:rFonts w:ascii="仿宋_GB2312" w:eastAsia="仿宋_GB2312" w:hAnsi="宋体" w:cs="宋体"/>
                <w:kern w:val="0"/>
                <w:szCs w:val="21"/>
              </w:rPr>
            </w:pPr>
          </w:p>
        </w:tc>
        <w:tc>
          <w:tcPr>
            <w:tcW w:w="736" w:type="dxa"/>
            <w:gridSpan w:val="2"/>
            <w:vMerge/>
            <w:noWrap/>
            <w:vAlign w:val="center"/>
          </w:tcPr>
          <w:p w:rsidR="005335A9" w:rsidRDefault="005335A9">
            <w:pPr>
              <w:widowControl/>
              <w:spacing w:line="260" w:lineRule="exact"/>
              <w:jc w:val="left"/>
              <w:rPr>
                <w:rFonts w:ascii="仿宋_GB2312" w:eastAsia="仿宋_GB2312" w:hAnsi="宋体" w:cs="宋体"/>
                <w:kern w:val="0"/>
                <w:szCs w:val="21"/>
              </w:rPr>
            </w:pPr>
          </w:p>
        </w:tc>
        <w:tc>
          <w:tcPr>
            <w:tcW w:w="991"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决策程序（</w:t>
            </w:r>
            <w:r>
              <w:rPr>
                <w:rFonts w:ascii="仿宋_GB2312" w:eastAsia="仿宋_GB2312" w:hAnsi="宋体" w:cs="宋体"/>
                <w:kern w:val="0"/>
                <w:szCs w:val="21"/>
              </w:rPr>
              <w:t>4</w:t>
            </w:r>
            <w:r>
              <w:rPr>
                <w:rFonts w:ascii="仿宋_GB2312" w:eastAsia="仿宋_GB2312" w:hAnsi="宋体" w:cs="宋体" w:hint="eastAsia"/>
                <w:kern w:val="0"/>
                <w:szCs w:val="21"/>
              </w:rPr>
              <w:t>分）</w:t>
            </w:r>
          </w:p>
        </w:tc>
        <w:tc>
          <w:tcPr>
            <w:tcW w:w="640"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2844" w:type="dxa"/>
            <w:noWrap/>
            <w:vAlign w:val="center"/>
          </w:tcPr>
          <w:p w:rsidR="005335A9" w:rsidRDefault="007E0C6F">
            <w:pPr>
              <w:widowControl/>
              <w:numPr>
                <w:ilvl w:val="0"/>
                <w:numId w:val="6"/>
              </w:numPr>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《昆明呈贡信息产业园区管理委员会关于</w:t>
            </w:r>
            <w:r>
              <w:rPr>
                <w:rFonts w:ascii="仿宋_GB2312" w:eastAsia="仿宋_GB2312" w:hAnsi="宋体" w:cs="宋体" w:hint="eastAsia"/>
                <w:kern w:val="0"/>
                <w:szCs w:val="21"/>
              </w:rPr>
              <w:t>&lt;</w:t>
            </w:r>
            <w:r>
              <w:rPr>
                <w:rFonts w:ascii="仿宋_GB2312" w:eastAsia="仿宋_GB2312" w:hAnsi="宋体" w:cs="宋体" w:hint="eastAsia"/>
                <w:kern w:val="0"/>
                <w:szCs w:val="21"/>
              </w:rPr>
              <w:t>昆明呈贡信息产业园区电力基础设施建设项目建设方案</w:t>
            </w:r>
            <w:r>
              <w:rPr>
                <w:rFonts w:ascii="仿宋_GB2312" w:eastAsia="仿宋_GB2312" w:hAnsi="宋体" w:cs="宋体" w:hint="eastAsia"/>
                <w:kern w:val="0"/>
                <w:szCs w:val="21"/>
              </w:rPr>
              <w:t>&gt;</w:t>
            </w:r>
            <w:r>
              <w:rPr>
                <w:rFonts w:ascii="仿宋_GB2312" w:eastAsia="仿宋_GB2312" w:hAnsi="宋体" w:cs="宋体" w:hint="eastAsia"/>
                <w:kern w:val="0"/>
                <w:szCs w:val="21"/>
              </w:rPr>
              <w:t>的批复》（呈信产园管复〔</w:t>
            </w:r>
            <w:r>
              <w:rPr>
                <w:rFonts w:ascii="仿宋_GB2312" w:eastAsia="仿宋_GB2312" w:hAnsi="宋体" w:cs="宋体" w:hint="eastAsia"/>
                <w:kern w:val="0"/>
                <w:szCs w:val="21"/>
              </w:rPr>
              <w:t>2017</w:t>
            </w:r>
            <w:r>
              <w:rPr>
                <w:rFonts w:ascii="仿宋_GB2312" w:eastAsia="仿宋_GB2312" w:hAnsi="宋体" w:cs="宋体" w:hint="eastAsia"/>
                <w:kern w:val="0"/>
                <w:szCs w:val="21"/>
              </w:rPr>
              <w:t>〕）</w:t>
            </w:r>
          </w:p>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hint="eastAsia"/>
                <w:kern w:val="0"/>
                <w:szCs w:val="21"/>
              </w:rPr>
              <w:t>《昆明呈贡信息产业园区管理委员会关于园区红线范围内配电网建设专题会议纪要》（会议纪要</w:t>
            </w:r>
            <w:r>
              <w:rPr>
                <w:rFonts w:ascii="仿宋_GB2312" w:eastAsia="仿宋_GB2312" w:hAnsi="宋体" w:cs="宋体" w:hint="eastAsia"/>
                <w:kern w:val="0"/>
                <w:szCs w:val="21"/>
              </w:rPr>
              <w:t>43</w:t>
            </w:r>
            <w:r>
              <w:rPr>
                <w:rFonts w:ascii="仿宋_GB2312" w:eastAsia="仿宋_GB2312" w:hAnsi="宋体" w:cs="宋体" w:hint="eastAsia"/>
                <w:kern w:val="0"/>
                <w:szCs w:val="21"/>
              </w:rPr>
              <w:t>期）</w:t>
            </w:r>
          </w:p>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hint="eastAsia"/>
                <w:kern w:val="0"/>
                <w:szCs w:val="21"/>
              </w:rPr>
              <w:t>《昆明呈贡信息产业园区配电网建设项目业主选择中标通知书》</w:t>
            </w:r>
          </w:p>
          <w:p w:rsidR="005335A9" w:rsidRDefault="007E0C6F">
            <w:pPr>
              <w:widowControl/>
              <w:spacing w:line="260" w:lineRule="exact"/>
              <w:jc w:val="left"/>
              <w:rPr>
                <w:rFonts w:ascii="Calibri" w:eastAsia="仿宋_GB2312" w:hAnsi="Calibri" w:cs="Times New Roman"/>
                <w:sz w:val="32"/>
                <w:szCs w:val="22"/>
              </w:rPr>
            </w:pPr>
            <w:r>
              <w:rPr>
                <w:rFonts w:ascii="仿宋_GB2312" w:eastAsia="仿宋_GB2312" w:hAnsi="宋体" w:cs="宋体" w:hint="eastAsia"/>
                <w:kern w:val="0"/>
                <w:szCs w:val="21"/>
              </w:rPr>
              <w:t>4.</w:t>
            </w:r>
            <w:r>
              <w:rPr>
                <w:rFonts w:ascii="仿宋_GB2312" w:eastAsia="仿宋_GB2312" w:hAnsi="宋体" w:cs="宋体" w:hint="eastAsia"/>
                <w:kern w:val="0"/>
                <w:szCs w:val="21"/>
              </w:rPr>
              <w:t>《昆明呈贡信息产业园区电力供应和电力基础设施设框架协议》</w:t>
            </w:r>
          </w:p>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5.</w:t>
            </w:r>
            <w:r>
              <w:rPr>
                <w:rFonts w:ascii="仿宋_GB2312" w:eastAsia="仿宋_GB2312" w:hAnsi="宋体" w:cs="宋体" w:hint="eastAsia"/>
                <w:kern w:val="0"/>
                <w:szCs w:val="21"/>
              </w:rPr>
              <w:t>昆明市人民政府办公厅《关于对呈贡信息产业园区</w:t>
            </w:r>
            <w:r>
              <w:rPr>
                <w:rFonts w:ascii="仿宋_GB2312" w:eastAsia="仿宋_GB2312" w:hAnsi="宋体" w:cs="宋体" w:hint="eastAsia"/>
                <w:kern w:val="0"/>
                <w:szCs w:val="21"/>
              </w:rPr>
              <w:t>2016</w:t>
            </w:r>
            <w:r>
              <w:rPr>
                <w:rFonts w:ascii="仿宋_GB2312" w:eastAsia="仿宋_GB2312" w:hAnsi="宋体" w:cs="宋体" w:hint="eastAsia"/>
                <w:kern w:val="0"/>
                <w:szCs w:val="21"/>
              </w:rPr>
              <w:t>年基础设施建设进行任务分解的通知》</w:t>
            </w:r>
          </w:p>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hint="eastAsia"/>
                <w:kern w:val="0"/>
                <w:szCs w:val="21"/>
              </w:rPr>
              <w:t>昆明呈贡信息产业园区管理委员会《关于同意昆明呈贡信息产业园区万溪冲核心区配电</w:t>
            </w:r>
            <w:r>
              <w:rPr>
                <w:rFonts w:ascii="仿宋_GB2312" w:eastAsia="仿宋_GB2312" w:hAnsi="宋体" w:cs="宋体" w:hint="eastAsia"/>
                <w:kern w:val="0"/>
                <w:szCs w:val="21"/>
              </w:rPr>
              <w:lastRenderedPageBreak/>
              <w:t>区域划分的批复》（呈信产园管复〔</w:t>
            </w:r>
            <w:r>
              <w:rPr>
                <w:rFonts w:ascii="仿宋_GB2312" w:eastAsia="仿宋_GB2312" w:hAnsi="宋体" w:cs="宋体" w:hint="eastAsia"/>
                <w:kern w:val="0"/>
                <w:szCs w:val="21"/>
              </w:rPr>
              <w:t>2018</w:t>
            </w:r>
            <w:r>
              <w:rPr>
                <w:rFonts w:ascii="仿宋_GB2312" w:eastAsia="仿宋_GB2312" w:hAnsi="宋体" w:cs="宋体" w:hint="eastAsia"/>
                <w:kern w:val="0"/>
                <w:szCs w:val="21"/>
              </w:rPr>
              <w:t>〕</w:t>
            </w:r>
            <w:r>
              <w:rPr>
                <w:rFonts w:ascii="仿宋_GB2312" w:eastAsia="仿宋_GB2312" w:hAnsi="宋体" w:cs="宋体" w:hint="eastAsia"/>
                <w:kern w:val="0"/>
                <w:szCs w:val="21"/>
              </w:rPr>
              <w:t>21</w:t>
            </w:r>
            <w:r>
              <w:rPr>
                <w:rFonts w:ascii="仿宋_GB2312" w:eastAsia="仿宋_GB2312" w:hAnsi="宋体" w:cs="宋体" w:hint="eastAsia"/>
                <w:kern w:val="0"/>
                <w:szCs w:val="21"/>
              </w:rPr>
              <w:t>号）</w:t>
            </w:r>
          </w:p>
        </w:tc>
        <w:tc>
          <w:tcPr>
            <w:tcW w:w="3028"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lastRenderedPageBreak/>
              <w:t>符合申报条件（</w:t>
            </w:r>
            <w:r>
              <w:rPr>
                <w:rFonts w:ascii="仿宋_GB2312" w:eastAsia="仿宋_GB2312" w:hAnsi="宋体" w:cs="宋体"/>
                <w:kern w:val="0"/>
                <w:szCs w:val="21"/>
              </w:rPr>
              <w:t>2</w:t>
            </w:r>
            <w:r>
              <w:rPr>
                <w:rFonts w:ascii="仿宋_GB2312" w:eastAsia="仿宋_GB2312" w:hAnsi="宋体" w:cs="宋体" w:hint="eastAsia"/>
                <w:kern w:val="0"/>
                <w:szCs w:val="21"/>
              </w:rPr>
              <w:t>分）</w:t>
            </w:r>
          </w:p>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项目申报、批复程序符合管理办法（</w:t>
            </w:r>
            <w:r>
              <w:rPr>
                <w:rFonts w:ascii="仿宋_GB2312" w:eastAsia="仿宋_GB2312" w:hAnsi="宋体" w:cs="宋体"/>
                <w:kern w:val="0"/>
                <w:szCs w:val="21"/>
              </w:rPr>
              <w:t>1</w:t>
            </w:r>
            <w:r>
              <w:rPr>
                <w:rFonts w:ascii="仿宋_GB2312" w:eastAsia="仿宋_GB2312" w:hAnsi="宋体" w:cs="宋体" w:hint="eastAsia"/>
                <w:kern w:val="0"/>
                <w:szCs w:val="21"/>
              </w:rPr>
              <w:t>分）</w:t>
            </w:r>
          </w:p>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项目调整履行了相应手续（</w:t>
            </w:r>
            <w:r>
              <w:rPr>
                <w:rFonts w:ascii="仿宋_GB2312" w:eastAsia="仿宋_GB2312" w:hAnsi="宋体" w:cs="宋体"/>
                <w:kern w:val="0"/>
                <w:szCs w:val="21"/>
              </w:rPr>
              <w:t>1</w:t>
            </w:r>
            <w:r>
              <w:rPr>
                <w:rFonts w:ascii="仿宋_GB2312" w:eastAsia="仿宋_GB2312" w:hAnsi="宋体" w:cs="宋体" w:hint="eastAsia"/>
                <w:kern w:val="0"/>
                <w:szCs w:val="21"/>
              </w:rPr>
              <w:t>分）</w:t>
            </w:r>
          </w:p>
        </w:tc>
      </w:tr>
      <w:tr w:rsidR="005335A9">
        <w:trPr>
          <w:trHeight w:val="907"/>
        </w:trPr>
        <w:tc>
          <w:tcPr>
            <w:tcW w:w="623" w:type="dxa"/>
            <w:vMerge/>
            <w:noWrap/>
            <w:vAlign w:val="center"/>
          </w:tcPr>
          <w:p w:rsidR="005335A9" w:rsidRDefault="005335A9">
            <w:pPr>
              <w:widowControl/>
              <w:spacing w:line="260" w:lineRule="exact"/>
              <w:jc w:val="left"/>
              <w:rPr>
                <w:rFonts w:ascii="仿宋_GB2312" w:eastAsia="仿宋_GB2312" w:hAnsi="宋体" w:cs="宋体"/>
                <w:kern w:val="0"/>
                <w:szCs w:val="21"/>
              </w:rPr>
            </w:pPr>
          </w:p>
        </w:tc>
        <w:tc>
          <w:tcPr>
            <w:tcW w:w="736" w:type="dxa"/>
            <w:gridSpan w:val="2"/>
            <w:vMerge w:val="restart"/>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资金</w:t>
            </w:r>
          </w:p>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分配</w:t>
            </w:r>
          </w:p>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8</w:t>
            </w:r>
            <w:r>
              <w:rPr>
                <w:rFonts w:ascii="仿宋_GB2312" w:eastAsia="仿宋_GB2312" w:hAnsi="宋体" w:cs="宋体" w:hint="eastAsia"/>
                <w:kern w:val="0"/>
                <w:szCs w:val="21"/>
              </w:rPr>
              <w:t>分）</w:t>
            </w:r>
          </w:p>
        </w:tc>
        <w:tc>
          <w:tcPr>
            <w:tcW w:w="991"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分配办法（</w:t>
            </w:r>
            <w:r>
              <w:rPr>
                <w:rFonts w:ascii="仿宋_GB2312" w:eastAsia="仿宋_GB2312" w:hAnsi="宋体" w:cs="宋体"/>
                <w:kern w:val="0"/>
                <w:szCs w:val="21"/>
              </w:rPr>
              <w:t>3</w:t>
            </w:r>
            <w:r>
              <w:rPr>
                <w:rFonts w:ascii="仿宋_GB2312" w:eastAsia="仿宋_GB2312" w:hAnsi="宋体" w:cs="宋体" w:hint="eastAsia"/>
                <w:kern w:val="0"/>
                <w:szCs w:val="21"/>
              </w:rPr>
              <w:t>分）</w:t>
            </w:r>
          </w:p>
        </w:tc>
        <w:tc>
          <w:tcPr>
            <w:tcW w:w="640"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2844"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根据《云南省省级工业和信息化发展专项资金管理办法（施行）》（云财产业［</w:t>
            </w:r>
            <w:r>
              <w:rPr>
                <w:rFonts w:ascii="仿宋_GB2312" w:eastAsia="仿宋_GB2312" w:hAnsi="宋体" w:cs="宋体" w:hint="eastAsia"/>
                <w:kern w:val="0"/>
                <w:szCs w:val="21"/>
              </w:rPr>
              <w:t>2016</w:t>
            </w:r>
            <w:r>
              <w:rPr>
                <w:rFonts w:ascii="仿宋_GB2312" w:eastAsia="仿宋_GB2312" w:hAnsi="宋体" w:cs="宋体" w:hint="eastAsia"/>
                <w:kern w:val="0"/>
                <w:szCs w:val="21"/>
              </w:rPr>
              <w:t>］</w:t>
            </w:r>
            <w:r>
              <w:rPr>
                <w:rFonts w:ascii="仿宋_GB2312" w:eastAsia="仿宋_GB2312" w:hAnsi="宋体" w:cs="宋体" w:hint="eastAsia"/>
                <w:kern w:val="0"/>
                <w:szCs w:val="21"/>
              </w:rPr>
              <w:t>143</w:t>
            </w:r>
            <w:r>
              <w:rPr>
                <w:rFonts w:ascii="仿宋_GB2312" w:eastAsia="仿宋_GB2312" w:hAnsi="宋体" w:cs="宋体" w:hint="eastAsia"/>
                <w:kern w:val="0"/>
                <w:szCs w:val="21"/>
              </w:rPr>
              <w:t>号）和《云南省工业和信息化发展专项资金竞争性分配办法》（云工信规划［</w:t>
            </w:r>
            <w:r>
              <w:rPr>
                <w:rFonts w:ascii="仿宋_GB2312" w:eastAsia="仿宋_GB2312" w:hAnsi="宋体" w:cs="宋体" w:hint="eastAsia"/>
                <w:kern w:val="0"/>
                <w:szCs w:val="21"/>
              </w:rPr>
              <w:t>2017</w:t>
            </w:r>
            <w:r>
              <w:rPr>
                <w:rFonts w:ascii="仿宋_GB2312" w:eastAsia="仿宋_GB2312" w:hAnsi="宋体" w:cs="宋体" w:hint="eastAsia"/>
                <w:kern w:val="0"/>
                <w:szCs w:val="21"/>
              </w:rPr>
              <w:t>］</w:t>
            </w:r>
            <w:r>
              <w:rPr>
                <w:rFonts w:ascii="仿宋_GB2312" w:eastAsia="仿宋_GB2312" w:hAnsi="宋体" w:cs="宋体" w:hint="eastAsia"/>
                <w:kern w:val="0"/>
                <w:szCs w:val="21"/>
              </w:rPr>
              <w:t>267</w:t>
            </w:r>
            <w:r>
              <w:rPr>
                <w:rFonts w:ascii="仿宋_GB2312" w:eastAsia="仿宋_GB2312" w:hAnsi="宋体" w:cs="宋体" w:hint="eastAsia"/>
                <w:kern w:val="0"/>
                <w:szCs w:val="21"/>
              </w:rPr>
              <w:t>号）规定的资金管理办法，</w:t>
            </w:r>
            <w:r>
              <w:rPr>
                <w:rFonts w:ascii="仿宋_GB2312" w:eastAsia="仿宋_GB2312" w:hAnsi="宋体" w:cs="宋体" w:hint="eastAsia"/>
                <w:kern w:val="0"/>
                <w:szCs w:val="21"/>
              </w:rPr>
              <w:t>昆明配售电有限公司</w:t>
            </w:r>
            <w:r>
              <w:rPr>
                <w:rFonts w:ascii="仿宋_GB2312" w:eastAsia="仿宋_GB2312" w:hAnsi="宋体" w:cs="宋体" w:hint="eastAsia"/>
                <w:kern w:val="0"/>
                <w:szCs w:val="21"/>
              </w:rPr>
              <w:t>《财务管理制度》以及《授权审批制度》等制度严格遵循相关管理制度逐级审批，手续完备，专款专用，确保财政补贴资金安全、透明、高效管理和使用。</w:t>
            </w:r>
          </w:p>
        </w:tc>
        <w:tc>
          <w:tcPr>
            <w:tcW w:w="3028"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有相应的资金管理办法（</w:t>
            </w:r>
            <w:r>
              <w:rPr>
                <w:rFonts w:ascii="仿宋_GB2312" w:eastAsia="仿宋_GB2312" w:hAnsi="宋体" w:cs="宋体"/>
                <w:kern w:val="0"/>
                <w:szCs w:val="21"/>
              </w:rPr>
              <w:t>1</w:t>
            </w:r>
            <w:r>
              <w:rPr>
                <w:rFonts w:ascii="仿宋_GB2312" w:eastAsia="仿宋_GB2312" w:hAnsi="宋体" w:cs="宋体" w:hint="eastAsia"/>
                <w:kern w:val="0"/>
                <w:szCs w:val="21"/>
              </w:rPr>
              <w:t>分）</w:t>
            </w:r>
          </w:p>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办法健全、规范（</w:t>
            </w:r>
            <w:r>
              <w:rPr>
                <w:rFonts w:ascii="仿宋_GB2312" w:eastAsia="仿宋_GB2312" w:hAnsi="宋体" w:cs="宋体"/>
                <w:kern w:val="0"/>
                <w:szCs w:val="21"/>
              </w:rPr>
              <w:t>1</w:t>
            </w:r>
            <w:r>
              <w:rPr>
                <w:rFonts w:ascii="仿宋_GB2312" w:eastAsia="仿宋_GB2312" w:hAnsi="宋体" w:cs="宋体" w:hint="eastAsia"/>
                <w:kern w:val="0"/>
                <w:szCs w:val="21"/>
              </w:rPr>
              <w:t>分）</w:t>
            </w:r>
          </w:p>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因素全面合理（</w:t>
            </w:r>
            <w:r>
              <w:rPr>
                <w:rFonts w:ascii="仿宋_GB2312" w:eastAsia="仿宋_GB2312" w:hAnsi="宋体" w:cs="宋体"/>
                <w:kern w:val="0"/>
                <w:szCs w:val="21"/>
              </w:rPr>
              <w:t>1</w:t>
            </w:r>
            <w:r>
              <w:rPr>
                <w:rFonts w:ascii="仿宋_GB2312" w:eastAsia="仿宋_GB2312" w:hAnsi="宋体" w:cs="宋体" w:hint="eastAsia"/>
                <w:kern w:val="0"/>
                <w:szCs w:val="21"/>
              </w:rPr>
              <w:t>分）</w:t>
            </w:r>
          </w:p>
        </w:tc>
      </w:tr>
      <w:tr w:rsidR="005335A9">
        <w:trPr>
          <w:trHeight w:val="907"/>
        </w:trPr>
        <w:tc>
          <w:tcPr>
            <w:tcW w:w="623" w:type="dxa"/>
            <w:vMerge/>
            <w:noWrap/>
            <w:vAlign w:val="center"/>
          </w:tcPr>
          <w:p w:rsidR="005335A9" w:rsidRDefault="005335A9">
            <w:pPr>
              <w:widowControl/>
              <w:spacing w:line="260" w:lineRule="exact"/>
              <w:jc w:val="left"/>
              <w:rPr>
                <w:rFonts w:ascii="仿宋_GB2312" w:eastAsia="仿宋_GB2312" w:hAnsi="宋体" w:cs="宋体"/>
                <w:kern w:val="0"/>
                <w:szCs w:val="21"/>
              </w:rPr>
            </w:pPr>
          </w:p>
        </w:tc>
        <w:tc>
          <w:tcPr>
            <w:tcW w:w="736" w:type="dxa"/>
            <w:gridSpan w:val="2"/>
            <w:vMerge/>
            <w:noWrap/>
            <w:vAlign w:val="center"/>
          </w:tcPr>
          <w:p w:rsidR="005335A9" w:rsidRDefault="005335A9">
            <w:pPr>
              <w:widowControl/>
              <w:spacing w:line="260" w:lineRule="exact"/>
              <w:jc w:val="left"/>
              <w:rPr>
                <w:rFonts w:ascii="仿宋_GB2312" w:eastAsia="仿宋_GB2312" w:hAnsi="宋体" w:cs="宋体"/>
                <w:kern w:val="0"/>
                <w:szCs w:val="21"/>
              </w:rPr>
            </w:pPr>
          </w:p>
        </w:tc>
        <w:tc>
          <w:tcPr>
            <w:tcW w:w="991"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分配结果（</w:t>
            </w:r>
            <w:r>
              <w:rPr>
                <w:rFonts w:ascii="仿宋_GB2312" w:eastAsia="仿宋_GB2312" w:hAnsi="宋体" w:cs="宋体"/>
                <w:kern w:val="0"/>
                <w:szCs w:val="21"/>
              </w:rPr>
              <w:t>5</w:t>
            </w:r>
            <w:r>
              <w:rPr>
                <w:rFonts w:ascii="仿宋_GB2312" w:eastAsia="仿宋_GB2312" w:hAnsi="宋体" w:cs="宋体" w:hint="eastAsia"/>
                <w:kern w:val="0"/>
                <w:szCs w:val="21"/>
              </w:rPr>
              <w:t>分）</w:t>
            </w:r>
          </w:p>
        </w:tc>
        <w:tc>
          <w:tcPr>
            <w:tcW w:w="640"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2844"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hint="eastAsia"/>
                <w:kern w:val="0"/>
                <w:szCs w:val="21"/>
              </w:rPr>
              <w:t>资金分配符合《昆明市预算绩效管理暂行办法》（昆政办〔</w:t>
            </w:r>
            <w:r>
              <w:rPr>
                <w:rFonts w:ascii="仿宋_GB2312" w:eastAsia="仿宋_GB2312" w:hAnsi="宋体" w:cs="宋体" w:hint="eastAsia"/>
                <w:kern w:val="0"/>
                <w:szCs w:val="21"/>
              </w:rPr>
              <w:t>2013</w:t>
            </w:r>
            <w:r>
              <w:rPr>
                <w:rFonts w:ascii="仿宋_GB2312" w:eastAsia="仿宋_GB2312" w:hAnsi="宋体" w:cs="宋体" w:hint="eastAsia"/>
                <w:kern w:val="0"/>
                <w:szCs w:val="21"/>
              </w:rPr>
              <w:t>〕</w:t>
            </w:r>
            <w:r>
              <w:rPr>
                <w:rFonts w:ascii="仿宋_GB2312" w:eastAsia="仿宋_GB2312" w:hAnsi="宋体" w:cs="宋体" w:hint="eastAsia"/>
                <w:kern w:val="0"/>
                <w:szCs w:val="21"/>
              </w:rPr>
              <w:t>129</w:t>
            </w:r>
            <w:r>
              <w:rPr>
                <w:rFonts w:ascii="仿宋_GB2312" w:eastAsia="仿宋_GB2312" w:hAnsi="宋体" w:cs="宋体" w:hint="eastAsia"/>
                <w:kern w:val="0"/>
                <w:szCs w:val="21"/>
              </w:rPr>
              <w:t>号）、《昆明市人民政府关于全面推进预算绩效管理改革的实施意见》（昆政发〔</w:t>
            </w:r>
            <w:r>
              <w:rPr>
                <w:rFonts w:ascii="仿宋_GB2312" w:eastAsia="仿宋_GB2312" w:hAnsi="宋体" w:cs="宋体" w:hint="eastAsia"/>
                <w:kern w:val="0"/>
                <w:szCs w:val="21"/>
              </w:rPr>
              <w:t>2016</w:t>
            </w:r>
            <w:r>
              <w:rPr>
                <w:rFonts w:ascii="仿宋_GB2312" w:eastAsia="仿宋_GB2312" w:hAnsi="宋体" w:cs="宋体" w:hint="eastAsia"/>
                <w:kern w:val="0"/>
                <w:szCs w:val="21"/>
              </w:rPr>
              <w:t>〕</w:t>
            </w:r>
            <w:r>
              <w:rPr>
                <w:rFonts w:ascii="仿宋_GB2312" w:eastAsia="仿宋_GB2312" w:hAnsi="宋体" w:cs="宋体" w:hint="eastAsia"/>
                <w:kern w:val="0"/>
                <w:szCs w:val="21"/>
              </w:rPr>
              <w:t>12</w:t>
            </w:r>
            <w:r>
              <w:rPr>
                <w:rFonts w:ascii="仿宋_GB2312" w:eastAsia="仿宋_GB2312" w:hAnsi="宋体" w:cs="宋体" w:hint="eastAsia"/>
                <w:kern w:val="0"/>
                <w:szCs w:val="21"/>
              </w:rPr>
              <w:t>号）的规定，根据《昆明市呈贡区全面推进预算绩效管理改革方案的通知》（呈政办发〔</w:t>
            </w:r>
            <w:r>
              <w:rPr>
                <w:rFonts w:ascii="仿宋_GB2312" w:eastAsia="仿宋_GB2312" w:hAnsi="宋体" w:cs="宋体" w:hint="eastAsia"/>
                <w:kern w:val="0"/>
                <w:szCs w:val="21"/>
              </w:rPr>
              <w:t>2016</w:t>
            </w:r>
            <w:r>
              <w:rPr>
                <w:rFonts w:ascii="仿宋_GB2312" w:eastAsia="仿宋_GB2312" w:hAnsi="宋体" w:cs="宋体" w:hint="eastAsia"/>
                <w:kern w:val="0"/>
                <w:szCs w:val="21"/>
              </w:rPr>
              <w:t>〕</w:t>
            </w:r>
            <w:r>
              <w:rPr>
                <w:rFonts w:ascii="仿宋_GB2312" w:eastAsia="仿宋_GB2312" w:hAnsi="宋体" w:cs="宋体" w:hint="eastAsia"/>
                <w:kern w:val="0"/>
                <w:szCs w:val="21"/>
              </w:rPr>
              <w:t>117</w:t>
            </w:r>
            <w:r>
              <w:rPr>
                <w:rFonts w:ascii="仿宋_GB2312" w:eastAsia="仿宋_GB2312" w:hAnsi="宋体" w:cs="宋体" w:hint="eastAsia"/>
                <w:kern w:val="0"/>
                <w:szCs w:val="21"/>
              </w:rPr>
              <w:t>号）</w:t>
            </w:r>
            <w:r>
              <w:rPr>
                <w:rFonts w:ascii="仿宋_GB2312" w:eastAsia="仿宋_GB2312" w:hAnsi="宋体" w:cs="宋体" w:hint="eastAsia"/>
                <w:kern w:val="0"/>
                <w:szCs w:val="21"/>
              </w:rPr>
              <w:t>等规定要求</w:t>
            </w:r>
            <w:r>
              <w:rPr>
                <w:rFonts w:ascii="仿宋_GB2312" w:eastAsia="仿宋_GB2312" w:hAnsi="宋体" w:cs="宋体" w:hint="eastAsia"/>
                <w:kern w:val="0"/>
                <w:szCs w:val="21"/>
              </w:rPr>
              <w:t>；</w:t>
            </w:r>
          </w:p>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hint="eastAsia"/>
                <w:kern w:val="0"/>
                <w:szCs w:val="21"/>
              </w:rPr>
              <w:t>分配公平合理</w:t>
            </w:r>
            <w:r>
              <w:rPr>
                <w:rFonts w:ascii="仿宋_GB2312" w:eastAsia="仿宋_GB2312" w:hAnsi="宋体" w:cs="宋体" w:hint="eastAsia"/>
                <w:kern w:val="0"/>
                <w:szCs w:val="21"/>
              </w:rPr>
              <w:t>。</w:t>
            </w:r>
          </w:p>
        </w:tc>
        <w:tc>
          <w:tcPr>
            <w:tcW w:w="3028"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符合分配办法（</w:t>
            </w:r>
            <w:r>
              <w:rPr>
                <w:rFonts w:ascii="仿宋_GB2312" w:eastAsia="仿宋_GB2312" w:hAnsi="宋体" w:cs="宋体"/>
                <w:kern w:val="0"/>
                <w:szCs w:val="21"/>
              </w:rPr>
              <w:t>2</w:t>
            </w:r>
            <w:r>
              <w:rPr>
                <w:rFonts w:ascii="仿宋_GB2312" w:eastAsia="仿宋_GB2312" w:hAnsi="宋体" w:cs="宋体" w:hint="eastAsia"/>
                <w:kern w:val="0"/>
                <w:szCs w:val="21"/>
              </w:rPr>
              <w:t>分）</w:t>
            </w:r>
          </w:p>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分配公平合理（</w:t>
            </w:r>
            <w:r>
              <w:rPr>
                <w:rFonts w:ascii="仿宋_GB2312" w:eastAsia="仿宋_GB2312" w:hAnsi="宋体" w:cs="宋体"/>
                <w:kern w:val="0"/>
                <w:szCs w:val="21"/>
              </w:rPr>
              <w:t>3</w:t>
            </w:r>
            <w:r>
              <w:rPr>
                <w:rFonts w:ascii="仿宋_GB2312" w:eastAsia="仿宋_GB2312" w:hAnsi="宋体" w:cs="宋体" w:hint="eastAsia"/>
                <w:kern w:val="0"/>
                <w:szCs w:val="21"/>
              </w:rPr>
              <w:t>分）</w:t>
            </w:r>
          </w:p>
        </w:tc>
      </w:tr>
      <w:tr w:rsidR="005335A9">
        <w:trPr>
          <w:trHeight w:val="462"/>
        </w:trPr>
        <w:tc>
          <w:tcPr>
            <w:tcW w:w="623" w:type="dxa"/>
            <w:vMerge w:val="restart"/>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w:t>
            </w:r>
          </w:p>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管理</w:t>
            </w:r>
            <w:r>
              <w:rPr>
                <w:rFonts w:ascii="仿宋_GB2312" w:eastAsia="仿宋_GB2312" w:hAnsi="宋体" w:cs="宋体"/>
                <w:kern w:val="0"/>
                <w:szCs w:val="21"/>
              </w:rPr>
              <w:t xml:space="preserve"> (2</w:t>
            </w:r>
            <w:r>
              <w:rPr>
                <w:rFonts w:ascii="仿宋_GB2312" w:eastAsia="仿宋_GB2312" w:hAnsi="宋体" w:cs="宋体" w:hint="eastAsia"/>
                <w:kern w:val="0"/>
                <w:szCs w:val="21"/>
              </w:rPr>
              <w:t>5</w:t>
            </w:r>
            <w:r>
              <w:rPr>
                <w:rFonts w:ascii="仿宋_GB2312" w:eastAsia="仿宋_GB2312" w:hAnsi="宋体" w:cs="宋体" w:hint="eastAsia"/>
                <w:kern w:val="0"/>
                <w:szCs w:val="21"/>
              </w:rPr>
              <w:t>分）</w:t>
            </w:r>
          </w:p>
        </w:tc>
        <w:tc>
          <w:tcPr>
            <w:tcW w:w="736" w:type="dxa"/>
            <w:gridSpan w:val="2"/>
            <w:vMerge w:val="restart"/>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资金</w:t>
            </w:r>
          </w:p>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到位</w:t>
            </w:r>
          </w:p>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5</w:t>
            </w:r>
            <w:r>
              <w:rPr>
                <w:rFonts w:ascii="仿宋_GB2312" w:eastAsia="仿宋_GB2312" w:hAnsi="宋体" w:cs="宋体" w:hint="eastAsia"/>
                <w:kern w:val="0"/>
                <w:szCs w:val="21"/>
              </w:rPr>
              <w:t>分）</w:t>
            </w:r>
          </w:p>
        </w:tc>
        <w:tc>
          <w:tcPr>
            <w:tcW w:w="991"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到位率</w:t>
            </w:r>
          </w:p>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3</w:t>
            </w:r>
            <w:r>
              <w:rPr>
                <w:rFonts w:ascii="仿宋_GB2312" w:eastAsia="仿宋_GB2312" w:hAnsi="宋体" w:cs="宋体" w:hint="eastAsia"/>
                <w:kern w:val="0"/>
                <w:szCs w:val="21"/>
              </w:rPr>
              <w:t>分）</w:t>
            </w:r>
          </w:p>
        </w:tc>
        <w:tc>
          <w:tcPr>
            <w:tcW w:w="640"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2844"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500</w:t>
            </w:r>
            <w:r>
              <w:rPr>
                <w:rFonts w:ascii="仿宋_GB2312" w:eastAsia="仿宋_GB2312" w:hAnsi="宋体" w:cs="宋体" w:hint="eastAsia"/>
                <w:kern w:val="0"/>
                <w:szCs w:val="21"/>
              </w:rPr>
              <w:t>万</w:t>
            </w:r>
            <w:r>
              <w:rPr>
                <w:rFonts w:ascii="仿宋_GB2312" w:eastAsia="仿宋_GB2312" w:hAnsi="宋体" w:cs="宋体"/>
                <w:kern w:val="0"/>
                <w:szCs w:val="21"/>
              </w:rPr>
              <w:t>/</w:t>
            </w:r>
            <w:r>
              <w:rPr>
                <w:rFonts w:ascii="仿宋_GB2312" w:eastAsia="仿宋_GB2312" w:hAnsi="宋体" w:cs="宋体" w:hint="eastAsia"/>
                <w:kern w:val="0"/>
                <w:szCs w:val="21"/>
              </w:rPr>
              <w:t>500</w:t>
            </w:r>
            <w:r>
              <w:rPr>
                <w:rFonts w:ascii="仿宋_GB2312" w:eastAsia="仿宋_GB2312" w:hAnsi="宋体" w:cs="宋体" w:hint="eastAsia"/>
                <w:kern w:val="0"/>
                <w:szCs w:val="21"/>
              </w:rPr>
              <w:t>万</w:t>
            </w:r>
            <w:r>
              <w:rPr>
                <w:rFonts w:ascii="仿宋_GB2312" w:eastAsia="仿宋_GB2312" w:hAnsi="宋体" w:cs="宋体"/>
                <w:kern w:val="0"/>
                <w:szCs w:val="21"/>
              </w:rPr>
              <w:t>*100%</w:t>
            </w:r>
          </w:p>
        </w:tc>
        <w:tc>
          <w:tcPr>
            <w:tcW w:w="3028"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根据项目资金的实际到位率计算得分</w:t>
            </w:r>
          </w:p>
        </w:tc>
      </w:tr>
      <w:tr w:rsidR="005335A9">
        <w:trPr>
          <w:trHeight w:val="907"/>
        </w:trPr>
        <w:tc>
          <w:tcPr>
            <w:tcW w:w="623" w:type="dxa"/>
            <w:vMerge/>
            <w:noWrap/>
            <w:vAlign w:val="center"/>
          </w:tcPr>
          <w:p w:rsidR="005335A9" w:rsidRDefault="005335A9">
            <w:pPr>
              <w:widowControl/>
              <w:spacing w:line="260" w:lineRule="exact"/>
              <w:jc w:val="left"/>
              <w:rPr>
                <w:rFonts w:ascii="仿宋_GB2312" w:eastAsia="仿宋_GB2312" w:hAnsi="宋体" w:cs="宋体"/>
                <w:kern w:val="0"/>
                <w:szCs w:val="21"/>
              </w:rPr>
            </w:pPr>
          </w:p>
        </w:tc>
        <w:tc>
          <w:tcPr>
            <w:tcW w:w="736" w:type="dxa"/>
            <w:gridSpan w:val="2"/>
            <w:vMerge/>
            <w:noWrap/>
            <w:vAlign w:val="center"/>
          </w:tcPr>
          <w:p w:rsidR="005335A9" w:rsidRDefault="005335A9">
            <w:pPr>
              <w:widowControl/>
              <w:spacing w:line="260" w:lineRule="exact"/>
              <w:jc w:val="left"/>
              <w:rPr>
                <w:rFonts w:ascii="仿宋_GB2312" w:eastAsia="仿宋_GB2312" w:hAnsi="宋体" w:cs="宋体"/>
                <w:kern w:val="0"/>
                <w:szCs w:val="21"/>
              </w:rPr>
            </w:pPr>
          </w:p>
        </w:tc>
        <w:tc>
          <w:tcPr>
            <w:tcW w:w="991"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到位时效（</w:t>
            </w:r>
            <w:r>
              <w:rPr>
                <w:rFonts w:ascii="仿宋_GB2312" w:eastAsia="仿宋_GB2312" w:hAnsi="宋体" w:cs="宋体"/>
                <w:kern w:val="0"/>
                <w:szCs w:val="21"/>
              </w:rPr>
              <w:t>2</w:t>
            </w:r>
            <w:r>
              <w:rPr>
                <w:rFonts w:ascii="仿宋_GB2312" w:eastAsia="仿宋_GB2312" w:hAnsi="宋体" w:cs="宋体" w:hint="eastAsia"/>
                <w:kern w:val="0"/>
                <w:szCs w:val="21"/>
              </w:rPr>
              <w:t>分）</w:t>
            </w:r>
          </w:p>
        </w:tc>
        <w:tc>
          <w:tcPr>
            <w:tcW w:w="640"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2844"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资金及时到位</w:t>
            </w:r>
            <w:r>
              <w:rPr>
                <w:rFonts w:ascii="仿宋_GB2312" w:eastAsia="仿宋_GB2312" w:hAnsi="宋体" w:cs="宋体" w:hint="eastAsia"/>
                <w:kern w:val="0"/>
                <w:szCs w:val="21"/>
              </w:rPr>
              <w:t>.</w:t>
            </w:r>
          </w:p>
        </w:tc>
        <w:tc>
          <w:tcPr>
            <w:tcW w:w="3028"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到位及时（</w:t>
            </w:r>
            <w:r>
              <w:rPr>
                <w:rFonts w:ascii="仿宋_GB2312" w:eastAsia="仿宋_GB2312" w:hAnsi="宋体" w:cs="宋体"/>
                <w:kern w:val="0"/>
                <w:szCs w:val="21"/>
              </w:rPr>
              <w:t>2</w:t>
            </w:r>
            <w:r>
              <w:rPr>
                <w:rFonts w:ascii="仿宋_GB2312" w:eastAsia="仿宋_GB2312" w:hAnsi="宋体" w:cs="宋体" w:hint="eastAsia"/>
                <w:kern w:val="0"/>
                <w:szCs w:val="21"/>
              </w:rPr>
              <w:t>分）</w:t>
            </w:r>
          </w:p>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不及时但未影响项目进度（</w:t>
            </w:r>
            <w:r>
              <w:rPr>
                <w:rFonts w:ascii="仿宋_GB2312" w:eastAsia="仿宋_GB2312" w:hAnsi="宋体" w:cs="宋体"/>
                <w:kern w:val="0"/>
                <w:szCs w:val="21"/>
              </w:rPr>
              <w:t>1</w:t>
            </w:r>
            <w:r>
              <w:rPr>
                <w:rFonts w:ascii="仿宋_GB2312" w:eastAsia="仿宋_GB2312" w:hAnsi="宋体" w:cs="宋体" w:hint="eastAsia"/>
                <w:kern w:val="0"/>
                <w:szCs w:val="21"/>
              </w:rPr>
              <w:t>分）</w:t>
            </w:r>
          </w:p>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不及时并影响项目进度（</w:t>
            </w:r>
            <w:r>
              <w:rPr>
                <w:rFonts w:ascii="仿宋_GB2312" w:eastAsia="仿宋_GB2312" w:hAnsi="宋体" w:cs="宋体"/>
                <w:kern w:val="0"/>
                <w:szCs w:val="21"/>
              </w:rPr>
              <w:t>0.5</w:t>
            </w:r>
            <w:r>
              <w:rPr>
                <w:rFonts w:ascii="仿宋_GB2312" w:eastAsia="仿宋_GB2312" w:hAnsi="宋体" w:cs="宋体" w:hint="eastAsia"/>
                <w:kern w:val="0"/>
                <w:szCs w:val="21"/>
              </w:rPr>
              <w:t>分）</w:t>
            </w:r>
          </w:p>
        </w:tc>
      </w:tr>
      <w:tr w:rsidR="005335A9">
        <w:trPr>
          <w:trHeight w:val="907"/>
        </w:trPr>
        <w:tc>
          <w:tcPr>
            <w:tcW w:w="623" w:type="dxa"/>
            <w:vMerge/>
            <w:noWrap/>
            <w:vAlign w:val="center"/>
          </w:tcPr>
          <w:p w:rsidR="005335A9" w:rsidRDefault="005335A9">
            <w:pPr>
              <w:widowControl/>
              <w:spacing w:line="260" w:lineRule="exact"/>
              <w:jc w:val="left"/>
              <w:rPr>
                <w:rFonts w:ascii="仿宋_GB2312" w:eastAsia="仿宋_GB2312" w:hAnsi="宋体" w:cs="宋体"/>
                <w:kern w:val="0"/>
                <w:szCs w:val="21"/>
              </w:rPr>
            </w:pPr>
          </w:p>
        </w:tc>
        <w:tc>
          <w:tcPr>
            <w:tcW w:w="736" w:type="dxa"/>
            <w:gridSpan w:val="2"/>
            <w:vMerge w:val="restart"/>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资金</w:t>
            </w:r>
          </w:p>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管理</w:t>
            </w:r>
            <w:r>
              <w:rPr>
                <w:rFonts w:ascii="仿宋_GB2312" w:eastAsia="仿宋_GB2312" w:hAnsi="宋体" w:cs="宋体"/>
                <w:kern w:val="0"/>
                <w:szCs w:val="21"/>
              </w:rPr>
              <w:t>(10</w:t>
            </w:r>
            <w:r>
              <w:rPr>
                <w:rFonts w:ascii="仿宋_GB2312" w:eastAsia="仿宋_GB2312" w:hAnsi="宋体" w:cs="宋体" w:hint="eastAsia"/>
                <w:kern w:val="0"/>
                <w:szCs w:val="21"/>
              </w:rPr>
              <w:t>分）</w:t>
            </w:r>
          </w:p>
        </w:tc>
        <w:tc>
          <w:tcPr>
            <w:tcW w:w="991"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资金使用（</w:t>
            </w:r>
            <w:r>
              <w:rPr>
                <w:rFonts w:ascii="仿宋_GB2312" w:eastAsia="仿宋_GB2312" w:hAnsi="宋体" w:cs="宋体"/>
                <w:kern w:val="0"/>
                <w:szCs w:val="21"/>
              </w:rPr>
              <w:t>7</w:t>
            </w:r>
            <w:r>
              <w:rPr>
                <w:rFonts w:ascii="仿宋_GB2312" w:eastAsia="仿宋_GB2312" w:hAnsi="宋体" w:cs="宋体" w:hint="eastAsia"/>
                <w:kern w:val="0"/>
                <w:szCs w:val="21"/>
              </w:rPr>
              <w:t>分）</w:t>
            </w:r>
          </w:p>
        </w:tc>
        <w:tc>
          <w:tcPr>
            <w:tcW w:w="640"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2844"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支出</w:t>
            </w:r>
            <w:r>
              <w:rPr>
                <w:rFonts w:ascii="仿宋_GB2312" w:eastAsia="仿宋_GB2312" w:hAnsi="宋体" w:cs="宋体" w:hint="eastAsia"/>
                <w:kern w:val="0"/>
                <w:szCs w:val="21"/>
              </w:rPr>
              <w:t>严格依据</w:t>
            </w:r>
            <w:r>
              <w:rPr>
                <w:rFonts w:ascii="仿宋_GB2312" w:eastAsia="仿宋_GB2312" w:hAnsi="宋体" w:cs="宋体" w:hint="eastAsia"/>
                <w:kern w:val="0"/>
                <w:szCs w:val="21"/>
              </w:rPr>
              <w:t>《云南省省级工业和信息化发展专项资金管理办法（施行）》（云财产业［</w:t>
            </w:r>
            <w:r>
              <w:rPr>
                <w:rFonts w:ascii="仿宋_GB2312" w:eastAsia="仿宋_GB2312" w:hAnsi="宋体" w:cs="宋体" w:hint="eastAsia"/>
                <w:kern w:val="0"/>
                <w:szCs w:val="21"/>
              </w:rPr>
              <w:t>2016</w:t>
            </w:r>
            <w:r>
              <w:rPr>
                <w:rFonts w:ascii="仿宋_GB2312" w:eastAsia="仿宋_GB2312" w:hAnsi="宋体" w:cs="宋体" w:hint="eastAsia"/>
                <w:kern w:val="0"/>
                <w:szCs w:val="21"/>
              </w:rPr>
              <w:t>］</w:t>
            </w:r>
            <w:r>
              <w:rPr>
                <w:rFonts w:ascii="仿宋_GB2312" w:eastAsia="仿宋_GB2312" w:hAnsi="宋体" w:cs="宋体" w:hint="eastAsia"/>
                <w:kern w:val="0"/>
                <w:szCs w:val="21"/>
              </w:rPr>
              <w:t>143</w:t>
            </w:r>
            <w:r>
              <w:rPr>
                <w:rFonts w:ascii="仿宋_GB2312" w:eastAsia="仿宋_GB2312" w:hAnsi="宋体" w:cs="宋体" w:hint="eastAsia"/>
                <w:kern w:val="0"/>
                <w:szCs w:val="21"/>
              </w:rPr>
              <w:t>号）和《云南省工业和信息化发展专项资金竞争性分配办法》（云工信规划［</w:t>
            </w:r>
            <w:r>
              <w:rPr>
                <w:rFonts w:ascii="仿宋_GB2312" w:eastAsia="仿宋_GB2312" w:hAnsi="宋体" w:cs="宋体" w:hint="eastAsia"/>
                <w:kern w:val="0"/>
                <w:szCs w:val="21"/>
              </w:rPr>
              <w:t>2017</w:t>
            </w:r>
            <w:r>
              <w:rPr>
                <w:rFonts w:ascii="仿宋_GB2312" w:eastAsia="仿宋_GB2312" w:hAnsi="宋体" w:cs="宋体" w:hint="eastAsia"/>
                <w:kern w:val="0"/>
                <w:szCs w:val="21"/>
              </w:rPr>
              <w:t>］</w:t>
            </w:r>
            <w:r>
              <w:rPr>
                <w:rFonts w:ascii="仿宋_GB2312" w:eastAsia="仿宋_GB2312" w:hAnsi="宋体" w:cs="宋体" w:hint="eastAsia"/>
                <w:kern w:val="0"/>
                <w:szCs w:val="21"/>
              </w:rPr>
              <w:t>267</w:t>
            </w:r>
            <w:r>
              <w:rPr>
                <w:rFonts w:ascii="仿宋_GB2312" w:eastAsia="仿宋_GB2312" w:hAnsi="宋体" w:cs="宋体" w:hint="eastAsia"/>
                <w:kern w:val="0"/>
                <w:szCs w:val="21"/>
              </w:rPr>
              <w:t>号）规定的资金管理办法，</w:t>
            </w:r>
            <w:r>
              <w:rPr>
                <w:rFonts w:ascii="仿宋_GB2312" w:eastAsia="仿宋_GB2312" w:hAnsi="宋体" w:cs="宋体" w:hint="eastAsia"/>
                <w:kern w:val="0"/>
                <w:szCs w:val="21"/>
              </w:rPr>
              <w:t>昆明配售电有限公司</w:t>
            </w:r>
            <w:r>
              <w:rPr>
                <w:rFonts w:ascii="仿宋_GB2312" w:eastAsia="仿宋_GB2312" w:hAnsi="宋体" w:cs="宋体" w:hint="eastAsia"/>
                <w:kern w:val="0"/>
                <w:szCs w:val="21"/>
              </w:rPr>
              <w:t>《财务管理制度》以及《授权审批制度》</w:t>
            </w:r>
            <w:r>
              <w:rPr>
                <w:rFonts w:ascii="仿宋_GB2312" w:eastAsia="仿宋_GB2312" w:hAnsi="宋体" w:cs="宋体" w:hint="eastAsia"/>
                <w:kern w:val="0"/>
                <w:szCs w:val="21"/>
              </w:rPr>
              <w:t>执行，专款专用。</w:t>
            </w:r>
          </w:p>
        </w:tc>
        <w:tc>
          <w:tcPr>
            <w:tcW w:w="3028"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虚列套取扣</w:t>
            </w:r>
            <w:r>
              <w:rPr>
                <w:rFonts w:ascii="仿宋_GB2312" w:eastAsia="仿宋_GB2312" w:hAnsi="宋体" w:cs="宋体"/>
                <w:kern w:val="0"/>
                <w:szCs w:val="21"/>
              </w:rPr>
              <w:t>4-7</w:t>
            </w:r>
            <w:r>
              <w:rPr>
                <w:rFonts w:ascii="仿宋_GB2312" w:eastAsia="仿宋_GB2312" w:hAnsi="宋体" w:cs="宋体" w:hint="eastAsia"/>
                <w:kern w:val="0"/>
                <w:szCs w:val="21"/>
              </w:rPr>
              <w:t>分</w:t>
            </w:r>
          </w:p>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依据不合规扣</w:t>
            </w:r>
            <w:r>
              <w:rPr>
                <w:rFonts w:ascii="仿宋_GB2312" w:eastAsia="仿宋_GB2312" w:hAnsi="宋体" w:cs="宋体"/>
                <w:kern w:val="0"/>
                <w:szCs w:val="21"/>
              </w:rPr>
              <w:t>2</w:t>
            </w:r>
            <w:r>
              <w:rPr>
                <w:rFonts w:ascii="仿宋_GB2312" w:eastAsia="仿宋_GB2312" w:hAnsi="宋体" w:cs="宋体" w:hint="eastAsia"/>
                <w:kern w:val="0"/>
                <w:szCs w:val="21"/>
              </w:rPr>
              <w:t>分</w:t>
            </w:r>
          </w:p>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截留、挤占、挪用扣</w:t>
            </w:r>
            <w:r>
              <w:rPr>
                <w:rFonts w:ascii="仿宋_GB2312" w:eastAsia="仿宋_GB2312" w:hAnsi="宋体" w:cs="宋体"/>
                <w:kern w:val="0"/>
                <w:szCs w:val="21"/>
              </w:rPr>
              <w:t>3-6</w:t>
            </w:r>
            <w:r>
              <w:rPr>
                <w:rFonts w:ascii="仿宋_GB2312" w:eastAsia="仿宋_GB2312" w:hAnsi="宋体" w:cs="宋体" w:hint="eastAsia"/>
                <w:kern w:val="0"/>
                <w:szCs w:val="21"/>
              </w:rPr>
              <w:t>分</w:t>
            </w:r>
          </w:p>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超标准开支扣</w:t>
            </w:r>
            <w:r>
              <w:rPr>
                <w:rFonts w:ascii="仿宋_GB2312" w:eastAsia="仿宋_GB2312" w:hAnsi="宋体" w:cs="宋体"/>
                <w:kern w:val="0"/>
                <w:szCs w:val="21"/>
              </w:rPr>
              <w:t>2-5</w:t>
            </w:r>
            <w:r>
              <w:rPr>
                <w:rFonts w:ascii="仿宋_GB2312" w:eastAsia="仿宋_GB2312" w:hAnsi="宋体" w:cs="宋体" w:hint="eastAsia"/>
                <w:kern w:val="0"/>
                <w:szCs w:val="21"/>
              </w:rPr>
              <w:t>分</w:t>
            </w:r>
          </w:p>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超预算扣</w:t>
            </w:r>
            <w:r>
              <w:rPr>
                <w:rFonts w:ascii="仿宋_GB2312" w:eastAsia="仿宋_GB2312" w:hAnsi="宋体" w:cs="宋体"/>
                <w:kern w:val="0"/>
                <w:szCs w:val="21"/>
              </w:rPr>
              <w:t>2-5</w:t>
            </w:r>
            <w:r>
              <w:rPr>
                <w:rFonts w:ascii="仿宋_GB2312" w:eastAsia="仿宋_GB2312" w:hAnsi="宋体" w:cs="宋体" w:hint="eastAsia"/>
                <w:kern w:val="0"/>
                <w:szCs w:val="21"/>
              </w:rPr>
              <w:t>分</w:t>
            </w:r>
          </w:p>
        </w:tc>
      </w:tr>
      <w:tr w:rsidR="005335A9">
        <w:trPr>
          <w:trHeight w:val="907"/>
        </w:trPr>
        <w:tc>
          <w:tcPr>
            <w:tcW w:w="623" w:type="dxa"/>
            <w:vMerge/>
            <w:noWrap/>
            <w:vAlign w:val="center"/>
          </w:tcPr>
          <w:p w:rsidR="005335A9" w:rsidRDefault="005335A9">
            <w:pPr>
              <w:widowControl/>
              <w:spacing w:line="260" w:lineRule="exact"/>
              <w:jc w:val="left"/>
              <w:rPr>
                <w:rFonts w:ascii="仿宋_GB2312" w:eastAsia="仿宋_GB2312" w:hAnsi="宋体" w:cs="宋体"/>
                <w:kern w:val="0"/>
                <w:szCs w:val="21"/>
              </w:rPr>
            </w:pPr>
          </w:p>
        </w:tc>
        <w:tc>
          <w:tcPr>
            <w:tcW w:w="736" w:type="dxa"/>
            <w:gridSpan w:val="2"/>
            <w:vMerge/>
            <w:noWrap/>
            <w:vAlign w:val="center"/>
          </w:tcPr>
          <w:p w:rsidR="005335A9" w:rsidRDefault="005335A9">
            <w:pPr>
              <w:widowControl/>
              <w:spacing w:line="260" w:lineRule="exact"/>
              <w:jc w:val="left"/>
              <w:rPr>
                <w:rFonts w:ascii="仿宋_GB2312" w:eastAsia="仿宋_GB2312" w:hAnsi="宋体" w:cs="宋体"/>
                <w:kern w:val="0"/>
                <w:szCs w:val="21"/>
              </w:rPr>
            </w:pPr>
          </w:p>
        </w:tc>
        <w:tc>
          <w:tcPr>
            <w:tcW w:w="991"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财务管理（</w:t>
            </w:r>
            <w:r>
              <w:rPr>
                <w:rFonts w:ascii="仿宋_GB2312" w:eastAsia="仿宋_GB2312" w:hAnsi="宋体" w:cs="宋体"/>
                <w:kern w:val="0"/>
                <w:szCs w:val="21"/>
              </w:rPr>
              <w:t>3</w:t>
            </w:r>
            <w:r>
              <w:rPr>
                <w:rFonts w:ascii="仿宋_GB2312" w:eastAsia="仿宋_GB2312" w:hAnsi="宋体" w:cs="宋体" w:hint="eastAsia"/>
                <w:kern w:val="0"/>
                <w:szCs w:val="21"/>
              </w:rPr>
              <w:t>分）</w:t>
            </w:r>
          </w:p>
        </w:tc>
        <w:tc>
          <w:tcPr>
            <w:tcW w:w="640"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2844"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项目资金管理严格依据</w:t>
            </w:r>
            <w:r>
              <w:rPr>
                <w:rFonts w:ascii="仿宋_GB2312" w:eastAsia="仿宋_GB2312" w:hAnsi="宋体" w:cs="宋体" w:hint="eastAsia"/>
                <w:kern w:val="0"/>
                <w:szCs w:val="21"/>
              </w:rPr>
              <w:t>《云南省省级工业和信息化发展专项资金管理办法（施行）》（云</w:t>
            </w:r>
            <w:r>
              <w:rPr>
                <w:rFonts w:ascii="仿宋_GB2312" w:eastAsia="仿宋_GB2312" w:hAnsi="宋体" w:cs="宋体" w:hint="eastAsia"/>
                <w:kern w:val="0"/>
                <w:szCs w:val="21"/>
              </w:rPr>
              <w:lastRenderedPageBreak/>
              <w:t>财产业［</w:t>
            </w:r>
            <w:r>
              <w:rPr>
                <w:rFonts w:ascii="仿宋_GB2312" w:eastAsia="仿宋_GB2312" w:hAnsi="宋体" w:cs="宋体" w:hint="eastAsia"/>
                <w:kern w:val="0"/>
                <w:szCs w:val="21"/>
              </w:rPr>
              <w:t>2016</w:t>
            </w:r>
            <w:r>
              <w:rPr>
                <w:rFonts w:ascii="仿宋_GB2312" w:eastAsia="仿宋_GB2312" w:hAnsi="宋体" w:cs="宋体" w:hint="eastAsia"/>
                <w:kern w:val="0"/>
                <w:szCs w:val="21"/>
              </w:rPr>
              <w:t>］</w:t>
            </w:r>
            <w:r>
              <w:rPr>
                <w:rFonts w:ascii="仿宋_GB2312" w:eastAsia="仿宋_GB2312" w:hAnsi="宋体" w:cs="宋体" w:hint="eastAsia"/>
                <w:kern w:val="0"/>
                <w:szCs w:val="21"/>
              </w:rPr>
              <w:t>143</w:t>
            </w:r>
            <w:r>
              <w:rPr>
                <w:rFonts w:ascii="仿宋_GB2312" w:eastAsia="仿宋_GB2312" w:hAnsi="宋体" w:cs="宋体" w:hint="eastAsia"/>
                <w:kern w:val="0"/>
                <w:szCs w:val="21"/>
              </w:rPr>
              <w:t>号）和《云南省工业和信息化发展专项资金竞争性分配办法》（云工信规划［</w:t>
            </w:r>
            <w:r>
              <w:rPr>
                <w:rFonts w:ascii="仿宋_GB2312" w:eastAsia="仿宋_GB2312" w:hAnsi="宋体" w:cs="宋体" w:hint="eastAsia"/>
                <w:kern w:val="0"/>
                <w:szCs w:val="21"/>
              </w:rPr>
              <w:t>2017</w:t>
            </w:r>
            <w:r>
              <w:rPr>
                <w:rFonts w:ascii="仿宋_GB2312" w:eastAsia="仿宋_GB2312" w:hAnsi="宋体" w:cs="宋体" w:hint="eastAsia"/>
                <w:kern w:val="0"/>
                <w:szCs w:val="21"/>
              </w:rPr>
              <w:t>］</w:t>
            </w:r>
            <w:r>
              <w:rPr>
                <w:rFonts w:ascii="仿宋_GB2312" w:eastAsia="仿宋_GB2312" w:hAnsi="宋体" w:cs="宋体" w:hint="eastAsia"/>
                <w:kern w:val="0"/>
                <w:szCs w:val="21"/>
              </w:rPr>
              <w:t>267</w:t>
            </w:r>
            <w:r>
              <w:rPr>
                <w:rFonts w:ascii="仿宋_GB2312" w:eastAsia="仿宋_GB2312" w:hAnsi="宋体" w:cs="宋体" w:hint="eastAsia"/>
                <w:kern w:val="0"/>
                <w:szCs w:val="21"/>
              </w:rPr>
              <w:t>号）规定的资金管理办法，</w:t>
            </w:r>
            <w:r>
              <w:rPr>
                <w:rFonts w:ascii="仿宋_GB2312" w:eastAsia="仿宋_GB2312" w:hAnsi="宋体" w:cs="宋体" w:hint="eastAsia"/>
                <w:kern w:val="0"/>
                <w:szCs w:val="21"/>
              </w:rPr>
              <w:t>昆明配售电有限公司</w:t>
            </w:r>
            <w:r>
              <w:rPr>
                <w:rFonts w:ascii="仿宋_GB2312" w:eastAsia="仿宋_GB2312" w:hAnsi="宋体" w:cs="宋体" w:hint="eastAsia"/>
                <w:kern w:val="0"/>
                <w:szCs w:val="21"/>
              </w:rPr>
              <w:t>《财务管理制度》以及《授权审批制度》</w:t>
            </w:r>
            <w:r>
              <w:rPr>
                <w:rFonts w:ascii="仿宋_GB2312" w:eastAsia="仿宋_GB2312" w:hAnsi="宋体" w:cs="宋体" w:hint="eastAsia"/>
                <w:kern w:val="0"/>
                <w:szCs w:val="21"/>
              </w:rPr>
              <w:t>执行</w:t>
            </w:r>
            <w:r>
              <w:rPr>
                <w:rFonts w:ascii="仿宋_GB2312" w:eastAsia="仿宋_GB2312" w:hAnsi="宋体" w:cs="宋体" w:hint="eastAsia"/>
                <w:kern w:val="0"/>
                <w:szCs w:val="21"/>
              </w:rPr>
              <w:t>、费用支出制度健全</w:t>
            </w:r>
            <w:r>
              <w:rPr>
                <w:rFonts w:ascii="仿宋_GB2312" w:eastAsia="仿宋_GB2312" w:hAnsi="宋体" w:cs="宋体" w:hint="eastAsia"/>
                <w:kern w:val="0"/>
                <w:szCs w:val="21"/>
              </w:rPr>
              <w:t>，符合</w:t>
            </w:r>
            <w:r>
              <w:rPr>
                <w:rFonts w:ascii="仿宋_GB2312" w:eastAsia="仿宋_GB2312" w:hAnsi="宋体" w:cs="宋体" w:hint="eastAsia"/>
                <w:kern w:val="0"/>
                <w:szCs w:val="21"/>
              </w:rPr>
              <w:t>会计核算规范</w:t>
            </w:r>
            <w:r>
              <w:rPr>
                <w:rFonts w:ascii="仿宋_GB2312" w:eastAsia="仿宋_GB2312" w:hAnsi="宋体" w:cs="宋体" w:hint="eastAsia"/>
                <w:kern w:val="0"/>
                <w:szCs w:val="21"/>
              </w:rPr>
              <w:t>。</w:t>
            </w:r>
          </w:p>
        </w:tc>
        <w:tc>
          <w:tcPr>
            <w:tcW w:w="3028"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lastRenderedPageBreak/>
              <w:t>财务制度健全（</w:t>
            </w:r>
            <w:r>
              <w:rPr>
                <w:rFonts w:ascii="仿宋_GB2312" w:eastAsia="仿宋_GB2312" w:hAnsi="宋体" w:cs="宋体"/>
                <w:kern w:val="0"/>
                <w:szCs w:val="21"/>
              </w:rPr>
              <w:t>1</w:t>
            </w:r>
            <w:r>
              <w:rPr>
                <w:rFonts w:ascii="仿宋_GB2312" w:eastAsia="仿宋_GB2312" w:hAnsi="宋体" w:cs="宋体" w:hint="eastAsia"/>
                <w:kern w:val="0"/>
                <w:szCs w:val="21"/>
              </w:rPr>
              <w:t>分）</w:t>
            </w:r>
          </w:p>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严格执行制度（</w:t>
            </w:r>
            <w:r>
              <w:rPr>
                <w:rFonts w:ascii="仿宋_GB2312" w:eastAsia="仿宋_GB2312" w:hAnsi="宋体" w:cs="宋体"/>
                <w:kern w:val="0"/>
                <w:szCs w:val="21"/>
              </w:rPr>
              <w:t>1</w:t>
            </w:r>
            <w:r>
              <w:rPr>
                <w:rFonts w:ascii="仿宋_GB2312" w:eastAsia="仿宋_GB2312" w:hAnsi="宋体" w:cs="宋体" w:hint="eastAsia"/>
                <w:kern w:val="0"/>
                <w:szCs w:val="21"/>
              </w:rPr>
              <w:t>分）</w:t>
            </w:r>
          </w:p>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会计核算规范（</w:t>
            </w:r>
            <w:r>
              <w:rPr>
                <w:rFonts w:ascii="仿宋_GB2312" w:eastAsia="仿宋_GB2312" w:hAnsi="宋体" w:cs="宋体"/>
                <w:kern w:val="0"/>
                <w:szCs w:val="21"/>
              </w:rPr>
              <w:t>1</w:t>
            </w:r>
            <w:r>
              <w:rPr>
                <w:rFonts w:ascii="仿宋_GB2312" w:eastAsia="仿宋_GB2312" w:hAnsi="宋体" w:cs="宋体" w:hint="eastAsia"/>
                <w:kern w:val="0"/>
                <w:szCs w:val="21"/>
              </w:rPr>
              <w:t>分）</w:t>
            </w:r>
          </w:p>
        </w:tc>
      </w:tr>
      <w:tr w:rsidR="005335A9">
        <w:trPr>
          <w:trHeight w:val="907"/>
        </w:trPr>
        <w:tc>
          <w:tcPr>
            <w:tcW w:w="623" w:type="dxa"/>
            <w:vMerge/>
            <w:noWrap/>
            <w:vAlign w:val="center"/>
          </w:tcPr>
          <w:p w:rsidR="005335A9" w:rsidRDefault="005335A9">
            <w:pPr>
              <w:widowControl/>
              <w:spacing w:line="260" w:lineRule="exact"/>
              <w:jc w:val="left"/>
              <w:rPr>
                <w:rFonts w:ascii="仿宋_GB2312" w:eastAsia="仿宋_GB2312" w:hAnsi="宋体" w:cs="宋体"/>
                <w:kern w:val="0"/>
                <w:szCs w:val="21"/>
              </w:rPr>
            </w:pPr>
          </w:p>
        </w:tc>
        <w:tc>
          <w:tcPr>
            <w:tcW w:w="736" w:type="dxa"/>
            <w:gridSpan w:val="2"/>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组织</w:t>
            </w:r>
          </w:p>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w:t>
            </w:r>
            <w:r>
              <w:rPr>
                <w:rFonts w:ascii="仿宋_GB2312" w:eastAsia="仿宋_GB2312" w:hAnsi="宋体" w:cs="宋体"/>
                <w:kern w:val="0"/>
                <w:szCs w:val="21"/>
              </w:rPr>
              <w:t>(10</w:t>
            </w:r>
            <w:r>
              <w:rPr>
                <w:rFonts w:ascii="仿宋_GB2312" w:eastAsia="仿宋_GB2312" w:hAnsi="宋体" w:cs="宋体" w:hint="eastAsia"/>
                <w:kern w:val="0"/>
                <w:szCs w:val="21"/>
              </w:rPr>
              <w:t>分）</w:t>
            </w:r>
          </w:p>
        </w:tc>
        <w:tc>
          <w:tcPr>
            <w:tcW w:w="991"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组织机构（</w:t>
            </w:r>
            <w:r>
              <w:rPr>
                <w:rFonts w:ascii="仿宋_GB2312" w:eastAsia="仿宋_GB2312" w:hAnsi="宋体" w:cs="宋体"/>
                <w:kern w:val="0"/>
                <w:szCs w:val="21"/>
              </w:rPr>
              <w:t>1</w:t>
            </w:r>
            <w:r>
              <w:rPr>
                <w:rFonts w:ascii="仿宋_GB2312" w:eastAsia="仿宋_GB2312" w:hAnsi="宋体" w:cs="宋体" w:hint="eastAsia"/>
                <w:kern w:val="0"/>
                <w:szCs w:val="21"/>
              </w:rPr>
              <w:t>分）</w:t>
            </w:r>
          </w:p>
        </w:tc>
        <w:tc>
          <w:tcPr>
            <w:tcW w:w="640"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2844"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该项目实施由昆明配售电有限公</w:t>
            </w:r>
            <w:r>
              <w:rPr>
                <w:rFonts w:ascii="仿宋_GB2312" w:eastAsia="仿宋_GB2312" w:hAnsi="宋体" w:cs="宋体" w:hint="eastAsia"/>
                <w:color w:val="000000"/>
                <w:kern w:val="0"/>
                <w:szCs w:val="21"/>
              </w:rPr>
              <w:t>司财务部部专项管理，由专人负责，</w:t>
            </w:r>
            <w:r>
              <w:rPr>
                <w:rFonts w:ascii="仿宋_GB2312" w:eastAsia="仿宋_GB2312" w:hAnsi="宋体" w:cs="宋体" w:hint="eastAsia"/>
                <w:kern w:val="0"/>
                <w:szCs w:val="21"/>
              </w:rPr>
              <w:t>专款专用。</w:t>
            </w:r>
          </w:p>
        </w:tc>
        <w:tc>
          <w:tcPr>
            <w:tcW w:w="3028" w:type="dxa"/>
            <w:noWrap/>
            <w:vAlign w:val="center"/>
          </w:tcPr>
          <w:p w:rsidR="005335A9" w:rsidRDefault="007E0C6F" w:rsidP="005335A9">
            <w:pPr>
              <w:widowControl/>
              <w:spacing w:line="260" w:lineRule="exact"/>
              <w:ind w:left="210" w:hangingChars="100" w:hanging="210"/>
              <w:jc w:val="left"/>
              <w:rPr>
                <w:rFonts w:ascii="仿宋_GB2312" w:eastAsia="仿宋_GB2312" w:hAnsi="宋体" w:cs="宋体"/>
                <w:kern w:val="0"/>
                <w:szCs w:val="21"/>
              </w:rPr>
            </w:pPr>
            <w:r>
              <w:rPr>
                <w:rFonts w:ascii="仿宋_GB2312" w:eastAsia="仿宋_GB2312" w:hAnsi="宋体" w:cs="宋体" w:hint="eastAsia"/>
                <w:kern w:val="0"/>
                <w:szCs w:val="21"/>
              </w:rPr>
              <w:t>机构健全、分工明确（</w:t>
            </w:r>
            <w:r>
              <w:rPr>
                <w:rFonts w:ascii="仿宋_GB2312" w:eastAsia="仿宋_GB2312" w:hAnsi="宋体" w:cs="宋体"/>
                <w:kern w:val="0"/>
                <w:szCs w:val="21"/>
              </w:rPr>
              <w:t>1</w:t>
            </w:r>
            <w:r>
              <w:rPr>
                <w:rFonts w:ascii="仿宋_GB2312" w:eastAsia="仿宋_GB2312" w:hAnsi="宋体" w:cs="宋体" w:hint="eastAsia"/>
                <w:kern w:val="0"/>
                <w:szCs w:val="21"/>
              </w:rPr>
              <w:t>分）</w:t>
            </w:r>
          </w:p>
        </w:tc>
      </w:tr>
      <w:tr w:rsidR="005335A9">
        <w:trPr>
          <w:trHeight w:val="879"/>
        </w:trPr>
        <w:tc>
          <w:tcPr>
            <w:tcW w:w="623" w:type="dxa"/>
            <w:vMerge w:val="restart"/>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w:t>
            </w:r>
          </w:p>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管理</w:t>
            </w:r>
            <w:r>
              <w:rPr>
                <w:rFonts w:ascii="仿宋_GB2312" w:eastAsia="仿宋_GB2312" w:hAnsi="宋体" w:cs="宋体"/>
                <w:kern w:val="0"/>
                <w:szCs w:val="21"/>
              </w:rPr>
              <w:t xml:space="preserve"> (25</w:t>
            </w:r>
            <w:r>
              <w:rPr>
                <w:rFonts w:ascii="仿宋_GB2312" w:eastAsia="仿宋_GB2312" w:hAnsi="宋体" w:cs="宋体" w:hint="eastAsia"/>
                <w:kern w:val="0"/>
                <w:szCs w:val="21"/>
              </w:rPr>
              <w:t>分）</w:t>
            </w:r>
          </w:p>
        </w:tc>
        <w:tc>
          <w:tcPr>
            <w:tcW w:w="736" w:type="dxa"/>
            <w:gridSpan w:val="2"/>
            <w:vMerge w:val="restart"/>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组织</w:t>
            </w:r>
          </w:p>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w:t>
            </w:r>
            <w:r>
              <w:rPr>
                <w:rFonts w:ascii="仿宋_GB2312" w:eastAsia="仿宋_GB2312" w:hAnsi="宋体" w:cs="宋体"/>
                <w:kern w:val="0"/>
                <w:szCs w:val="21"/>
              </w:rPr>
              <w:t>(10</w:t>
            </w:r>
            <w:r>
              <w:rPr>
                <w:rFonts w:ascii="仿宋_GB2312" w:eastAsia="仿宋_GB2312" w:hAnsi="宋体" w:cs="宋体" w:hint="eastAsia"/>
                <w:kern w:val="0"/>
                <w:szCs w:val="21"/>
              </w:rPr>
              <w:t>分）</w:t>
            </w:r>
          </w:p>
        </w:tc>
        <w:tc>
          <w:tcPr>
            <w:tcW w:w="991"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项目实施（</w:t>
            </w:r>
            <w:r>
              <w:rPr>
                <w:rFonts w:ascii="仿宋_GB2312" w:eastAsia="仿宋_GB2312" w:hAnsi="宋体" w:cs="宋体"/>
                <w:kern w:val="0"/>
                <w:szCs w:val="21"/>
              </w:rPr>
              <w:t>3</w:t>
            </w:r>
            <w:r>
              <w:rPr>
                <w:rFonts w:ascii="仿宋_GB2312" w:eastAsia="仿宋_GB2312" w:hAnsi="宋体" w:cs="宋体" w:hint="eastAsia"/>
                <w:kern w:val="0"/>
                <w:szCs w:val="21"/>
              </w:rPr>
              <w:t>分）</w:t>
            </w:r>
          </w:p>
        </w:tc>
        <w:tc>
          <w:tcPr>
            <w:tcW w:w="640"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2844"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目前</w:t>
            </w:r>
            <w:r>
              <w:rPr>
                <w:rFonts w:ascii="仿宋_GB2312" w:eastAsia="仿宋_GB2312" w:hAnsi="宋体" w:cs="宋体" w:hint="eastAsia"/>
                <w:kern w:val="0"/>
                <w:szCs w:val="21"/>
              </w:rPr>
              <w:t>110kV</w:t>
            </w:r>
            <w:r>
              <w:rPr>
                <w:rFonts w:ascii="仿宋_GB2312" w:eastAsia="仿宋_GB2312" w:hAnsi="宋体" w:cs="宋体" w:hint="eastAsia"/>
                <w:kern w:val="0"/>
                <w:szCs w:val="21"/>
              </w:rPr>
              <w:t>昆配智慧输变电（原</w:t>
            </w:r>
            <w:r>
              <w:rPr>
                <w:rFonts w:ascii="仿宋_GB2312" w:eastAsia="仿宋_GB2312" w:hAnsi="宋体" w:cs="宋体" w:hint="eastAsia"/>
                <w:kern w:val="0"/>
                <w:szCs w:val="21"/>
              </w:rPr>
              <w:t>110kV</w:t>
            </w:r>
            <w:r>
              <w:rPr>
                <w:rFonts w:ascii="仿宋_GB2312" w:eastAsia="仿宋_GB2312" w:hAnsi="宋体" w:cs="宋体" w:hint="eastAsia"/>
                <w:kern w:val="0"/>
                <w:szCs w:val="21"/>
              </w:rPr>
              <w:t>万溪冲</w:t>
            </w:r>
            <w:r>
              <w:rPr>
                <w:rFonts w:ascii="仿宋_GB2312" w:eastAsia="仿宋_GB2312" w:hAnsi="宋体" w:cs="宋体" w:hint="eastAsia"/>
                <w:kern w:val="0"/>
                <w:szCs w:val="21"/>
              </w:rPr>
              <w:t>2</w:t>
            </w:r>
            <w:r>
              <w:rPr>
                <w:rFonts w:ascii="仿宋_GB2312" w:eastAsia="仿宋_GB2312" w:hAnsi="宋体" w:cs="宋体" w:hint="eastAsia"/>
                <w:kern w:val="0"/>
                <w:szCs w:val="21"/>
              </w:rPr>
              <w:t>号变）工程项目已完成变电站主体、</w:t>
            </w:r>
            <w:r>
              <w:rPr>
                <w:rFonts w:ascii="仿宋_GB2312" w:eastAsia="仿宋_GB2312" w:hAnsi="宋体" w:cs="宋体" w:hint="eastAsia"/>
                <w:kern w:val="0"/>
                <w:szCs w:val="21"/>
              </w:rPr>
              <w:t>110kV</w:t>
            </w:r>
            <w:r>
              <w:rPr>
                <w:rFonts w:ascii="仿宋_GB2312" w:eastAsia="仿宋_GB2312" w:hAnsi="宋体" w:cs="宋体" w:hint="eastAsia"/>
                <w:kern w:val="0"/>
                <w:szCs w:val="21"/>
              </w:rPr>
              <w:t>输电线路建设工作，于</w:t>
            </w:r>
            <w:r>
              <w:rPr>
                <w:rFonts w:ascii="仿宋_GB2312" w:eastAsia="仿宋_GB2312" w:hAnsi="宋体" w:cs="宋体" w:hint="eastAsia"/>
                <w:kern w:val="0"/>
                <w:szCs w:val="21"/>
              </w:rPr>
              <w:t>2020</w:t>
            </w:r>
            <w:r>
              <w:rPr>
                <w:rFonts w:ascii="仿宋_GB2312" w:eastAsia="仿宋_GB2312" w:hAnsi="宋体" w:cs="宋体" w:hint="eastAsia"/>
                <w:kern w:val="0"/>
                <w:szCs w:val="21"/>
              </w:rPr>
              <w:t>年</w:t>
            </w:r>
            <w:r>
              <w:rPr>
                <w:rFonts w:ascii="仿宋_GB2312" w:eastAsia="仿宋_GB2312" w:hAnsi="宋体" w:cs="宋体" w:hint="eastAsia"/>
                <w:kern w:val="0"/>
                <w:szCs w:val="21"/>
              </w:rPr>
              <w:t>1</w:t>
            </w:r>
            <w:r>
              <w:rPr>
                <w:rFonts w:ascii="仿宋_GB2312" w:eastAsia="仿宋_GB2312" w:hAnsi="宋体" w:cs="宋体" w:hint="eastAsia"/>
                <w:kern w:val="0"/>
                <w:szCs w:val="21"/>
              </w:rPr>
              <w:t>月</w:t>
            </w:r>
            <w:r>
              <w:rPr>
                <w:rFonts w:ascii="仿宋_GB2312" w:eastAsia="仿宋_GB2312" w:hAnsi="宋体" w:cs="宋体" w:hint="eastAsia"/>
                <w:kern w:val="0"/>
                <w:szCs w:val="21"/>
              </w:rPr>
              <w:t>18</w:t>
            </w:r>
            <w:r>
              <w:rPr>
                <w:rFonts w:ascii="仿宋_GB2312" w:eastAsia="仿宋_GB2312" w:hAnsi="宋体" w:cs="宋体" w:hint="eastAsia"/>
                <w:kern w:val="0"/>
                <w:szCs w:val="21"/>
              </w:rPr>
              <w:t>日顺利投产带电，已具备向园区供电能力。剩余部分缺陷处理、部分室内装修工作未完成，计划</w:t>
            </w:r>
            <w:r>
              <w:rPr>
                <w:rFonts w:ascii="仿宋_GB2312" w:eastAsia="仿宋_GB2312" w:hAnsi="宋体" w:cs="宋体" w:hint="eastAsia"/>
                <w:kern w:val="0"/>
                <w:szCs w:val="21"/>
              </w:rPr>
              <w:t>2020</w:t>
            </w:r>
            <w:r>
              <w:rPr>
                <w:rFonts w:ascii="仿宋_GB2312" w:eastAsia="仿宋_GB2312" w:hAnsi="宋体" w:cs="宋体" w:hint="eastAsia"/>
                <w:kern w:val="0"/>
                <w:szCs w:val="21"/>
              </w:rPr>
              <w:t>年</w:t>
            </w:r>
            <w:r>
              <w:rPr>
                <w:rFonts w:ascii="仿宋_GB2312" w:eastAsia="仿宋_GB2312" w:hAnsi="宋体" w:cs="宋体" w:hint="eastAsia"/>
                <w:kern w:val="0"/>
                <w:szCs w:val="21"/>
              </w:rPr>
              <w:t>4</w:t>
            </w:r>
            <w:r>
              <w:rPr>
                <w:rFonts w:ascii="仿宋_GB2312" w:eastAsia="仿宋_GB2312" w:hAnsi="宋体" w:cs="宋体" w:hint="eastAsia"/>
                <w:kern w:val="0"/>
                <w:szCs w:val="21"/>
              </w:rPr>
              <w:t>月</w:t>
            </w:r>
            <w:r>
              <w:rPr>
                <w:rFonts w:ascii="仿宋_GB2312" w:eastAsia="仿宋_GB2312" w:hAnsi="宋体" w:cs="宋体" w:hint="eastAsia"/>
                <w:kern w:val="0"/>
                <w:szCs w:val="21"/>
              </w:rPr>
              <w:t>30</w:t>
            </w:r>
            <w:r>
              <w:rPr>
                <w:rFonts w:ascii="仿宋_GB2312" w:eastAsia="仿宋_GB2312" w:hAnsi="宋体" w:cs="宋体" w:hint="eastAsia"/>
                <w:kern w:val="0"/>
                <w:szCs w:val="21"/>
              </w:rPr>
              <w:t>日全部完工。</w:t>
            </w:r>
          </w:p>
        </w:tc>
        <w:tc>
          <w:tcPr>
            <w:tcW w:w="3028"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按计划开工（</w:t>
            </w:r>
            <w:r>
              <w:rPr>
                <w:rFonts w:ascii="仿宋_GB2312" w:eastAsia="仿宋_GB2312" w:hAnsi="宋体" w:cs="宋体"/>
                <w:kern w:val="0"/>
                <w:szCs w:val="21"/>
              </w:rPr>
              <w:t>1</w:t>
            </w:r>
            <w:r>
              <w:rPr>
                <w:rFonts w:ascii="仿宋_GB2312" w:eastAsia="仿宋_GB2312" w:hAnsi="宋体" w:cs="宋体" w:hint="eastAsia"/>
                <w:kern w:val="0"/>
                <w:szCs w:val="21"/>
              </w:rPr>
              <w:t>分）</w:t>
            </w:r>
          </w:p>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按计划开展（</w:t>
            </w:r>
            <w:r>
              <w:rPr>
                <w:rFonts w:ascii="仿宋_GB2312" w:eastAsia="仿宋_GB2312" w:hAnsi="宋体" w:cs="宋体"/>
                <w:kern w:val="0"/>
                <w:szCs w:val="21"/>
              </w:rPr>
              <w:t>1</w:t>
            </w:r>
            <w:r>
              <w:rPr>
                <w:rFonts w:ascii="仿宋_GB2312" w:eastAsia="仿宋_GB2312" w:hAnsi="宋体" w:cs="宋体" w:hint="eastAsia"/>
                <w:kern w:val="0"/>
                <w:szCs w:val="21"/>
              </w:rPr>
              <w:t>分）</w:t>
            </w:r>
          </w:p>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按计划完工（</w:t>
            </w:r>
            <w:r>
              <w:rPr>
                <w:rFonts w:ascii="仿宋_GB2312" w:eastAsia="仿宋_GB2312" w:hAnsi="宋体" w:cs="宋体"/>
                <w:kern w:val="0"/>
                <w:szCs w:val="21"/>
              </w:rPr>
              <w:t>1</w:t>
            </w:r>
            <w:r>
              <w:rPr>
                <w:rFonts w:ascii="仿宋_GB2312" w:eastAsia="仿宋_GB2312" w:hAnsi="宋体" w:cs="宋体" w:hint="eastAsia"/>
                <w:kern w:val="0"/>
                <w:szCs w:val="21"/>
              </w:rPr>
              <w:t>分）</w:t>
            </w:r>
          </w:p>
        </w:tc>
      </w:tr>
      <w:tr w:rsidR="005335A9">
        <w:trPr>
          <w:trHeight w:val="879"/>
        </w:trPr>
        <w:tc>
          <w:tcPr>
            <w:tcW w:w="623" w:type="dxa"/>
            <w:vMerge/>
            <w:noWrap/>
            <w:vAlign w:val="center"/>
          </w:tcPr>
          <w:p w:rsidR="005335A9" w:rsidRDefault="005335A9">
            <w:pPr>
              <w:widowControl/>
              <w:spacing w:line="260" w:lineRule="exact"/>
              <w:jc w:val="left"/>
              <w:rPr>
                <w:rFonts w:ascii="仿宋_GB2312" w:eastAsia="仿宋_GB2312" w:hAnsi="宋体" w:cs="宋体"/>
                <w:kern w:val="0"/>
                <w:szCs w:val="21"/>
              </w:rPr>
            </w:pPr>
          </w:p>
        </w:tc>
        <w:tc>
          <w:tcPr>
            <w:tcW w:w="736" w:type="dxa"/>
            <w:gridSpan w:val="2"/>
            <w:vMerge/>
            <w:noWrap/>
            <w:vAlign w:val="center"/>
          </w:tcPr>
          <w:p w:rsidR="005335A9" w:rsidRDefault="005335A9">
            <w:pPr>
              <w:widowControl/>
              <w:spacing w:line="260" w:lineRule="exact"/>
              <w:jc w:val="left"/>
              <w:rPr>
                <w:rFonts w:ascii="仿宋_GB2312" w:eastAsia="仿宋_GB2312" w:hAnsi="宋体" w:cs="宋体"/>
                <w:kern w:val="0"/>
                <w:szCs w:val="21"/>
              </w:rPr>
            </w:pPr>
          </w:p>
        </w:tc>
        <w:tc>
          <w:tcPr>
            <w:tcW w:w="991"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管理制度（</w:t>
            </w:r>
            <w:r>
              <w:rPr>
                <w:rFonts w:ascii="仿宋_GB2312" w:eastAsia="仿宋_GB2312" w:hAnsi="宋体" w:cs="宋体"/>
                <w:kern w:val="0"/>
                <w:szCs w:val="21"/>
              </w:rPr>
              <w:t>6</w:t>
            </w:r>
            <w:r>
              <w:rPr>
                <w:rFonts w:ascii="仿宋_GB2312" w:eastAsia="仿宋_GB2312" w:hAnsi="宋体" w:cs="宋体" w:hint="eastAsia"/>
                <w:kern w:val="0"/>
                <w:szCs w:val="21"/>
              </w:rPr>
              <w:t>分）</w:t>
            </w:r>
          </w:p>
        </w:tc>
        <w:tc>
          <w:tcPr>
            <w:tcW w:w="640"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2844"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本项目实施过程中，公司编制《业主项目部管理规定》制度，按照制度组建了业主项目部，并按照项目经理、建设协调、进度管理、安全管理、质量管理、造价管理和信息档案管理等岗位进行了人员分工，在工程开工前编制《项目管理策划书》，在工程建设中定期组织各参建单位召开工程安全例会和监理例会，对工程的安全、质量、进度、技术、造价情况逐一进行分析，及时解决工程建设过程中存在的问题，促进工程顺利开展</w:t>
            </w:r>
            <w:r>
              <w:rPr>
                <w:rFonts w:ascii="仿宋_GB2312" w:eastAsia="仿宋_GB2312" w:hAnsi="宋体" w:cs="宋体" w:hint="eastAsia"/>
                <w:kern w:val="0"/>
                <w:szCs w:val="21"/>
              </w:rPr>
              <w:t>，管理制度健全并按制度严格执行。</w:t>
            </w:r>
          </w:p>
        </w:tc>
        <w:tc>
          <w:tcPr>
            <w:tcW w:w="3028"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管理制度健全（</w:t>
            </w:r>
            <w:r>
              <w:rPr>
                <w:rFonts w:ascii="仿宋_GB2312" w:eastAsia="仿宋_GB2312" w:hAnsi="宋体" w:cs="宋体"/>
                <w:kern w:val="0"/>
                <w:szCs w:val="21"/>
              </w:rPr>
              <w:t>2</w:t>
            </w:r>
            <w:r>
              <w:rPr>
                <w:rFonts w:ascii="仿宋_GB2312" w:eastAsia="仿宋_GB2312" w:hAnsi="宋体" w:cs="宋体" w:hint="eastAsia"/>
                <w:kern w:val="0"/>
                <w:szCs w:val="21"/>
              </w:rPr>
              <w:t>分）</w:t>
            </w:r>
          </w:p>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制度执行严格（</w:t>
            </w:r>
            <w:r>
              <w:rPr>
                <w:rFonts w:ascii="仿宋_GB2312" w:eastAsia="仿宋_GB2312" w:hAnsi="宋体" w:cs="宋体"/>
                <w:kern w:val="0"/>
                <w:szCs w:val="21"/>
              </w:rPr>
              <w:t>4</w:t>
            </w:r>
            <w:r>
              <w:rPr>
                <w:rFonts w:ascii="仿宋_GB2312" w:eastAsia="仿宋_GB2312" w:hAnsi="宋体" w:cs="宋体" w:hint="eastAsia"/>
                <w:kern w:val="0"/>
                <w:szCs w:val="21"/>
              </w:rPr>
              <w:t>分）</w:t>
            </w:r>
          </w:p>
        </w:tc>
      </w:tr>
      <w:tr w:rsidR="005335A9">
        <w:trPr>
          <w:trHeight w:val="879"/>
        </w:trPr>
        <w:tc>
          <w:tcPr>
            <w:tcW w:w="623" w:type="dxa"/>
            <w:vMerge w:val="restart"/>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w:t>
            </w:r>
          </w:p>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绩效（</w:t>
            </w:r>
            <w:r>
              <w:rPr>
                <w:rFonts w:ascii="仿宋_GB2312" w:eastAsia="仿宋_GB2312" w:hAnsi="宋体" w:cs="宋体"/>
                <w:kern w:val="0"/>
                <w:szCs w:val="21"/>
              </w:rPr>
              <w:t>55</w:t>
            </w:r>
            <w:r>
              <w:rPr>
                <w:rFonts w:ascii="仿宋_GB2312" w:eastAsia="仿宋_GB2312" w:hAnsi="宋体" w:cs="宋体" w:hint="eastAsia"/>
                <w:kern w:val="0"/>
                <w:szCs w:val="21"/>
              </w:rPr>
              <w:t>分）</w:t>
            </w:r>
          </w:p>
        </w:tc>
        <w:tc>
          <w:tcPr>
            <w:tcW w:w="736" w:type="dxa"/>
            <w:gridSpan w:val="2"/>
            <w:vMerge w:val="restart"/>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w:t>
            </w:r>
          </w:p>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w:t>
            </w:r>
            <w:r>
              <w:rPr>
                <w:rFonts w:ascii="仿宋_GB2312" w:eastAsia="仿宋_GB2312" w:hAnsi="宋体" w:cs="宋体"/>
                <w:kern w:val="0"/>
                <w:szCs w:val="21"/>
              </w:rPr>
              <w:t>(15</w:t>
            </w:r>
            <w:r>
              <w:rPr>
                <w:rFonts w:ascii="仿宋_GB2312" w:eastAsia="仿宋_GB2312" w:hAnsi="宋体" w:cs="宋体" w:hint="eastAsia"/>
                <w:kern w:val="0"/>
                <w:szCs w:val="21"/>
              </w:rPr>
              <w:t>分）</w:t>
            </w:r>
          </w:p>
        </w:tc>
        <w:tc>
          <w:tcPr>
            <w:tcW w:w="991"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产出数量（</w:t>
            </w:r>
            <w:r>
              <w:rPr>
                <w:rFonts w:ascii="仿宋_GB2312" w:eastAsia="仿宋_GB2312" w:hAnsi="宋体" w:cs="宋体"/>
                <w:kern w:val="0"/>
                <w:szCs w:val="21"/>
              </w:rPr>
              <w:t>5</w:t>
            </w:r>
            <w:r>
              <w:rPr>
                <w:rFonts w:ascii="仿宋_GB2312" w:eastAsia="仿宋_GB2312" w:hAnsi="宋体" w:cs="宋体" w:hint="eastAsia"/>
                <w:kern w:val="0"/>
                <w:szCs w:val="21"/>
              </w:rPr>
              <w:t>分）</w:t>
            </w:r>
          </w:p>
        </w:tc>
        <w:tc>
          <w:tcPr>
            <w:tcW w:w="640"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2844"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截止</w:t>
            </w:r>
            <w:r>
              <w:rPr>
                <w:rFonts w:ascii="仿宋_GB2312" w:eastAsia="仿宋_GB2312" w:hAnsi="宋体" w:cs="宋体" w:hint="eastAsia"/>
                <w:kern w:val="0"/>
                <w:szCs w:val="21"/>
              </w:rPr>
              <w:t>2020</w:t>
            </w:r>
            <w:r>
              <w:rPr>
                <w:rFonts w:ascii="仿宋_GB2312" w:eastAsia="仿宋_GB2312" w:hAnsi="宋体" w:cs="宋体" w:hint="eastAsia"/>
                <w:kern w:val="0"/>
                <w:szCs w:val="21"/>
              </w:rPr>
              <w:t>年</w:t>
            </w:r>
            <w:r>
              <w:rPr>
                <w:rFonts w:ascii="仿宋_GB2312" w:eastAsia="仿宋_GB2312" w:hAnsi="宋体" w:cs="宋体" w:hint="eastAsia"/>
                <w:kern w:val="0"/>
                <w:szCs w:val="21"/>
              </w:rPr>
              <w:t>3</w:t>
            </w:r>
            <w:r>
              <w:rPr>
                <w:rFonts w:ascii="仿宋_GB2312" w:eastAsia="仿宋_GB2312" w:hAnsi="宋体" w:cs="宋体" w:hint="eastAsia"/>
                <w:kern w:val="0"/>
                <w:szCs w:val="21"/>
              </w:rPr>
              <w:t>月</w:t>
            </w:r>
            <w:r>
              <w:rPr>
                <w:rFonts w:ascii="仿宋_GB2312" w:eastAsia="仿宋_GB2312" w:hAnsi="宋体" w:cs="宋体" w:hint="eastAsia"/>
                <w:kern w:val="0"/>
                <w:szCs w:val="21"/>
              </w:rPr>
              <w:t>31</w:t>
            </w:r>
            <w:r>
              <w:rPr>
                <w:rFonts w:ascii="仿宋_GB2312" w:eastAsia="仿宋_GB2312" w:hAnsi="宋体" w:cs="宋体" w:hint="eastAsia"/>
                <w:kern w:val="0"/>
                <w:szCs w:val="21"/>
              </w:rPr>
              <w:t>日，已完成一座变电站建设，项目供电用户指标已经签订供用电合同</w:t>
            </w:r>
            <w:r>
              <w:rPr>
                <w:rFonts w:ascii="仿宋_GB2312" w:eastAsia="仿宋_GB2312" w:hAnsi="宋体" w:cs="宋体" w:hint="eastAsia"/>
                <w:kern w:val="0"/>
                <w:szCs w:val="21"/>
              </w:rPr>
              <w:t>1</w:t>
            </w:r>
            <w:r>
              <w:rPr>
                <w:rFonts w:ascii="仿宋_GB2312" w:eastAsia="仿宋_GB2312" w:hAnsi="宋体" w:cs="宋体" w:hint="eastAsia"/>
                <w:kern w:val="0"/>
                <w:szCs w:val="21"/>
              </w:rPr>
              <w:t>户，其余</w:t>
            </w:r>
            <w:r>
              <w:rPr>
                <w:rFonts w:ascii="仿宋_GB2312" w:eastAsia="仿宋_GB2312" w:hAnsi="宋体" w:cs="宋体" w:hint="eastAsia"/>
                <w:kern w:val="0"/>
                <w:szCs w:val="21"/>
              </w:rPr>
              <w:t>2</w:t>
            </w:r>
            <w:r>
              <w:rPr>
                <w:rFonts w:ascii="仿宋_GB2312" w:eastAsia="仿宋_GB2312" w:hAnsi="宋体" w:cs="宋体" w:hint="eastAsia"/>
                <w:kern w:val="0"/>
                <w:szCs w:val="21"/>
              </w:rPr>
              <w:t>户待项目建设完成。</w:t>
            </w:r>
          </w:p>
        </w:tc>
        <w:tc>
          <w:tcPr>
            <w:tcW w:w="3028"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对照绩效目标，按实际产出数量率计算得分（</w:t>
            </w:r>
            <w:r>
              <w:rPr>
                <w:rFonts w:ascii="仿宋_GB2312" w:eastAsia="仿宋_GB2312" w:hAnsi="宋体" w:cs="宋体"/>
                <w:kern w:val="0"/>
                <w:szCs w:val="21"/>
              </w:rPr>
              <w:t>5</w:t>
            </w:r>
            <w:r>
              <w:rPr>
                <w:rFonts w:ascii="仿宋_GB2312" w:eastAsia="仿宋_GB2312" w:hAnsi="宋体" w:cs="宋体" w:hint="eastAsia"/>
                <w:kern w:val="0"/>
                <w:szCs w:val="21"/>
              </w:rPr>
              <w:t>分）</w:t>
            </w:r>
          </w:p>
        </w:tc>
      </w:tr>
      <w:tr w:rsidR="005335A9">
        <w:trPr>
          <w:trHeight w:val="879"/>
        </w:trPr>
        <w:tc>
          <w:tcPr>
            <w:tcW w:w="623" w:type="dxa"/>
            <w:vMerge/>
            <w:noWrap/>
            <w:vAlign w:val="center"/>
          </w:tcPr>
          <w:p w:rsidR="005335A9" w:rsidRDefault="005335A9">
            <w:pPr>
              <w:widowControl/>
              <w:spacing w:line="260" w:lineRule="exact"/>
              <w:jc w:val="left"/>
              <w:rPr>
                <w:rFonts w:ascii="仿宋_GB2312" w:eastAsia="仿宋_GB2312" w:hAnsi="宋体" w:cs="宋体"/>
                <w:kern w:val="0"/>
                <w:szCs w:val="21"/>
              </w:rPr>
            </w:pPr>
          </w:p>
        </w:tc>
        <w:tc>
          <w:tcPr>
            <w:tcW w:w="736" w:type="dxa"/>
            <w:gridSpan w:val="2"/>
            <w:vMerge/>
            <w:noWrap/>
            <w:vAlign w:val="center"/>
          </w:tcPr>
          <w:p w:rsidR="005335A9" w:rsidRDefault="005335A9">
            <w:pPr>
              <w:widowControl/>
              <w:spacing w:line="260" w:lineRule="exact"/>
              <w:jc w:val="left"/>
              <w:rPr>
                <w:rFonts w:ascii="仿宋_GB2312" w:eastAsia="仿宋_GB2312" w:hAnsi="宋体" w:cs="宋体"/>
                <w:kern w:val="0"/>
                <w:szCs w:val="21"/>
              </w:rPr>
            </w:pPr>
          </w:p>
        </w:tc>
        <w:tc>
          <w:tcPr>
            <w:tcW w:w="991"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产出质量（</w:t>
            </w:r>
            <w:r>
              <w:rPr>
                <w:rFonts w:ascii="仿宋_GB2312" w:eastAsia="仿宋_GB2312" w:hAnsi="宋体" w:cs="宋体"/>
                <w:kern w:val="0"/>
                <w:szCs w:val="21"/>
              </w:rPr>
              <w:t>4</w:t>
            </w:r>
            <w:r>
              <w:rPr>
                <w:rFonts w:ascii="仿宋_GB2312" w:eastAsia="仿宋_GB2312" w:hAnsi="宋体" w:cs="宋体" w:hint="eastAsia"/>
                <w:kern w:val="0"/>
                <w:szCs w:val="21"/>
              </w:rPr>
              <w:t>分）</w:t>
            </w:r>
          </w:p>
        </w:tc>
        <w:tc>
          <w:tcPr>
            <w:tcW w:w="640"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2844"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110kV</w:t>
            </w:r>
            <w:r>
              <w:rPr>
                <w:rFonts w:ascii="仿宋_GB2312" w:eastAsia="仿宋_GB2312" w:hAnsi="宋体" w:cs="宋体" w:hint="eastAsia"/>
                <w:kern w:val="0"/>
                <w:szCs w:val="21"/>
              </w:rPr>
              <w:t>昆配智慧输变电（原</w:t>
            </w:r>
            <w:r>
              <w:rPr>
                <w:rFonts w:ascii="仿宋_GB2312" w:eastAsia="仿宋_GB2312" w:hAnsi="宋体" w:cs="宋体" w:hint="eastAsia"/>
                <w:kern w:val="0"/>
                <w:szCs w:val="21"/>
              </w:rPr>
              <w:t>110kV</w:t>
            </w:r>
            <w:r>
              <w:rPr>
                <w:rFonts w:ascii="仿宋_GB2312" w:eastAsia="仿宋_GB2312" w:hAnsi="宋体" w:cs="宋体" w:hint="eastAsia"/>
                <w:kern w:val="0"/>
                <w:szCs w:val="21"/>
              </w:rPr>
              <w:t>万溪冲</w:t>
            </w:r>
            <w:r>
              <w:rPr>
                <w:rFonts w:ascii="仿宋_GB2312" w:eastAsia="仿宋_GB2312" w:hAnsi="宋体" w:cs="宋体" w:hint="eastAsia"/>
                <w:kern w:val="0"/>
                <w:szCs w:val="21"/>
              </w:rPr>
              <w:t>2</w:t>
            </w:r>
            <w:r>
              <w:rPr>
                <w:rFonts w:ascii="仿宋_GB2312" w:eastAsia="仿宋_GB2312" w:hAnsi="宋体" w:cs="宋体" w:hint="eastAsia"/>
                <w:kern w:val="0"/>
                <w:szCs w:val="21"/>
              </w:rPr>
              <w:t>号变）工程项目已完成变电站主体、</w:t>
            </w:r>
            <w:r>
              <w:rPr>
                <w:rFonts w:ascii="仿宋_GB2312" w:eastAsia="仿宋_GB2312" w:hAnsi="宋体" w:cs="宋体" w:hint="eastAsia"/>
                <w:kern w:val="0"/>
                <w:szCs w:val="21"/>
              </w:rPr>
              <w:t>110kV</w:t>
            </w:r>
            <w:r>
              <w:rPr>
                <w:rFonts w:ascii="仿宋_GB2312" w:eastAsia="仿宋_GB2312" w:hAnsi="宋体" w:cs="宋体" w:hint="eastAsia"/>
                <w:kern w:val="0"/>
                <w:szCs w:val="21"/>
              </w:rPr>
              <w:t>输电线路建设工作</w:t>
            </w:r>
            <w:r>
              <w:rPr>
                <w:rFonts w:ascii="仿宋_GB2312" w:eastAsia="仿宋_GB2312" w:hAnsi="宋体" w:cs="宋体" w:hint="eastAsia"/>
                <w:kern w:val="0"/>
                <w:szCs w:val="21"/>
              </w:rPr>
              <w:t>,</w:t>
            </w:r>
            <w:r>
              <w:rPr>
                <w:rFonts w:ascii="仿宋_GB2312" w:eastAsia="仿宋_GB2312" w:hAnsi="宋体" w:cs="宋体" w:hint="eastAsia"/>
                <w:kern w:val="0"/>
                <w:szCs w:val="21"/>
              </w:rPr>
              <w:t>于</w:t>
            </w:r>
            <w:r>
              <w:rPr>
                <w:rFonts w:ascii="仿宋_GB2312" w:eastAsia="仿宋_GB2312" w:hAnsi="宋体" w:cs="宋体" w:hint="eastAsia"/>
                <w:kern w:val="0"/>
                <w:szCs w:val="21"/>
              </w:rPr>
              <w:t>2019</w:t>
            </w:r>
            <w:r>
              <w:rPr>
                <w:rFonts w:ascii="仿宋_GB2312" w:eastAsia="仿宋_GB2312" w:hAnsi="宋体" w:cs="宋体" w:hint="eastAsia"/>
                <w:kern w:val="0"/>
                <w:szCs w:val="21"/>
              </w:rPr>
              <w:t>年</w:t>
            </w:r>
            <w:r>
              <w:rPr>
                <w:rFonts w:ascii="仿宋_GB2312" w:eastAsia="仿宋_GB2312" w:hAnsi="宋体" w:cs="宋体" w:hint="eastAsia"/>
                <w:kern w:val="0"/>
                <w:szCs w:val="21"/>
              </w:rPr>
              <w:t>12</w:t>
            </w:r>
            <w:r>
              <w:rPr>
                <w:rFonts w:ascii="仿宋_GB2312" w:eastAsia="仿宋_GB2312" w:hAnsi="宋体" w:cs="宋体" w:hint="eastAsia"/>
                <w:kern w:val="0"/>
                <w:szCs w:val="21"/>
              </w:rPr>
              <w:t>月</w:t>
            </w:r>
            <w:r>
              <w:rPr>
                <w:rFonts w:ascii="仿宋_GB2312" w:eastAsia="仿宋_GB2312" w:hAnsi="宋体" w:cs="宋体" w:hint="eastAsia"/>
                <w:kern w:val="0"/>
                <w:szCs w:val="21"/>
              </w:rPr>
              <w:lastRenderedPageBreak/>
              <w:t>23</w:t>
            </w:r>
            <w:r>
              <w:rPr>
                <w:rFonts w:ascii="仿宋_GB2312" w:eastAsia="仿宋_GB2312" w:hAnsi="宋体" w:cs="宋体" w:hint="eastAsia"/>
                <w:kern w:val="0"/>
                <w:szCs w:val="21"/>
              </w:rPr>
              <w:t>日通过昆明供电局验收，于</w:t>
            </w:r>
            <w:r>
              <w:rPr>
                <w:rFonts w:ascii="仿宋_GB2312" w:eastAsia="仿宋_GB2312" w:hAnsi="宋体" w:cs="宋体" w:hint="eastAsia"/>
                <w:kern w:val="0"/>
                <w:szCs w:val="21"/>
              </w:rPr>
              <w:t>2019</w:t>
            </w:r>
            <w:r>
              <w:rPr>
                <w:rFonts w:ascii="仿宋_GB2312" w:eastAsia="仿宋_GB2312" w:hAnsi="宋体" w:cs="宋体" w:hint="eastAsia"/>
                <w:kern w:val="0"/>
                <w:szCs w:val="21"/>
              </w:rPr>
              <w:t>年</w:t>
            </w:r>
            <w:r>
              <w:rPr>
                <w:rFonts w:ascii="仿宋_GB2312" w:eastAsia="仿宋_GB2312" w:hAnsi="宋体" w:cs="宋体" w:hint="eastAsia"/>
                <w:kern w:val="0"/>
                <w:szCs w:val="21"/>
              </w:rPr>
              <w:t>12</w:t>
            </w:r>
            <w:r>
              <w:rPr>
                <w:rFonts w:ascii="仿宋_GB2312" w:eastAsia="仿宋_GB2312" w:hAnsi="宋体" w:cs="宋体" w:hint="eastAsia"/>
                <w:kern w:val="0"/>
                <w:szCs w:val="21"/>
              </w:rPr>
              <w:t>月</w:t>
            </w:r>
            <w:r>
              <w:rPr>
                <w:rFonts w:ascii="仿宋_GB2312" w:eastAsia="仿宋_GB2312" w:hAnsi="宋体" w:cs="宋体" w:hint="eastAsia"/>
                <w:kern w:val="0"/>
                <w:szCs w:val="21"/>
              </w:rPr>
              <w:t>25</w:t>
            </w:r>
            <w:r>
              <w:rPr>
                <w:rFonts w:ascii="仿宋_GB2312" w:eastAsia="仿宋_GB2312" w:hAnsi="宋体" w:cs="宋体" w:hint="eastAsia"/>
                <w:kern w:val="0"/>
                <w:szCs w:val="21"/>
              </w:rPr>
              <w:t>日经云南省电力建设工程质量监督中心站质量检查评定为合格工程。</w:t>
            </w:r>
          </w:p>
        </w:tc>
        <w:tc>
          <w:tcPr>
            <w:tcW w:w="3028"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lastRenderedPageBreak/>
              <w:t>对照绩效目标，按实际产出质量率计算得分（</w:t>
            </w:r>
            <w:r>
              <w:rPr>
                <w:rFonts w:ascii="仿宋_GB2312" w:eastAsia="仿宋_GB2312" w:hAnsi="宋体" w:cs="宋体"/>
                <w:kern w:val="0"/>
                <w:szCs w:val="21"/>
              </w:rPr>
              <w:t>4</w:t>
            </w:r>
            <w:r>
              <w:rPr>
                <w:rFonts w:ascii="仿宋_GB2312" w:eastAsia="仿宋_GB2312" w:hAnsi="宋体" w:cs="宋体" w:hint="eastAsia"/>
                <w:kern w:val="0"/>
                <w:szCs w:val="21"/>
              </w:rPr>
              <w:t>分）</w:t>
            </w:r>
          </w:p>
        </w:tc>
      </w:tr>
      <w:tr w:rsidR="005335A9">
        <w:trPr>
          <w:trHeight w:val="879"/>
        </w:trPr>
        <w:tc>
          <w:tcPr>
            <w:tcW w:w="623" w:type="dxa"/>
            <w:vMerge/>
            <w:noWrap/>
            <w:vAlign w:val="center"/>
          </w:tcPr>
          <w:p w:rsidR="005335A9" w:rsidRDefault="005335A9">
            <w:pPr>
              <w:widowControl/>
              <w:spacing w:line="260" w:lineRule="exact"/>
              <w:jc w:val="left"/>
              <w:rPr>
                <w:rFonts w:ascii="仿宋_GB2312" w:eastAsia="仿宋_GB2312" w:hAnsi="宋体" w:cs="宋体"/>
                <w:kern w:val="0"/>
                <w:szCs w:val="21"/>
              </w:rPr>
            </w:pPr>
          </w:p>
        </w:tc>
        <w:tc>
          <w:tcPr>
            <w:tcW w:w="736" w:type="dxa"/>
            <w:gridSpan w:val="2"/>
            <w:vMerge/>
            <w:noWrap/>
            <w:vAlign w:val="center"/>
          </w:tcPr>
          <w:p w:rsidR="005335A9" w:rsidRDefault="005335A9">
            <w:pPr>
              <w:widowControl/>
              <w:spacing w:line="260" w:lineRule="exact"/>
              <w:jc w:val="left"/>
              <w:rPr>
                <w:rFonts w:ascii="仿宋_GB2312" w:eastAsia="仿宋_GB2312" w:hAnsi="宋体" w:cs="宋体"/>
                <w:kern w:val="0"/>
                <w:szCs w:val="21"/>
              </w:rPr>
            </w:pPr>
          </w:p>
        </w:tc>
        <w:tc>
          <w:tcPr>
            <w:tcW w:w="991"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产出时效（</w:t>
            </w:r>
            <w:r>
              <w:rPr>
                <w:rFonts w:ascii="仿宋_GB2312" w:eastAsia="仿宋_GB2312" w:hAnsi="宋体" w:cs="宋体"/>
                <w:kern w:val="0"/>
                <w:szCs w:val="21"/>
              </w:rPr>
              <w:t>3</w:t>
            </w:r>
            <w:r>
              <w:rPr>
                <w:rFonts w:ascii="仿宋_GB2312" w:eastAsia="仿宋_GB2312" w:hAnsi="宋体" w:cs="宋体" w:hint="eastAsia"/>
                <w:kern w:val="0"/>
                <w:szCs w:val="21"/>
              </w:rPr>
              <w:t>分）</w:t>
            </w:r>
          </w:p>
        </w:tc>
        <w:tc>
          <w:tcPr>
            <w:tcW w:w="640"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2844"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在合同时间规定内完成资金支付</w:t>
            </w:r>
          </w:p>
        </w:tc>
        <w:tc>
          <w:tcPr>
            <w:tcW w:w="3028"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对照绩效目标，按实际产出时效率计算得分（</w:t>
            </w:r>
            <w:r>
              <w:rPr>
                <w:rFonts w:ascii="仿宋_GB2312" w:eastAsia="仿宋_GB2312" w:hAnsi="宋体" w:cs="宋体"/>
                <w:kern w:val="0"/>
                <w:szCs w:val="21"/>
              </w:rPr>
              <w:t>3</w:t>
            </w:r>
            <w:r>
              <w:rPr>
                <w:rFonts w:ascii="仿宋_GB2312" w:eastAsia="仿宋_GB2312" w:hAnsi="宋体" w:cs="宋体" w:hint="eastAsia"/>
                <w:kern w:val="0"/>
                <w:szCs w:val="21"/>
              </w:rPr>
              <w:t>分）</w:t>
            </w:r>
          </w:p>
        </w:tc>
      </w:tr>
      <w:tr w:rsidR="005335A9">
        <w:trPr>
          <w:trHeight w:val="879"/>
        </w:trPr>
        <w:tc>
          <w:tcPr>
            <w:tcW w:w="623" w:type="dxa"/>
            <w:vMerge/>
            <w:noWrap/>
            <w:vAlign w:val="center"/>
          </w:tcPr>
          <w:p w:rsidR="005335A9" w:rsidRDefault="005335A9">
            <w:pPr>
              <w:widowControl/>
              <w:spacing w:line="260" w:lineRule="exact"/>
              <w:jc w:val="left"/>
              <w:rPr>
                <w:rFonts w:ascii="仿宋_GB2312" w:eastAsia="仿宋_GB2312" w:hAnsi="宋体" w:cs="宋体"/>
                <w:kern w:val="0"/>
                <w:szCs w:val="21"/>
              </w:rPr>
            </w:pPr>
          </w:p>
        </w:tc>
        <w:tc>
          <w:tcPr>
            <w:tcW w:w="736" w:type="dxa"/>
            <w:gridSpan w:val="2"/>
            <w:vMerge/>
            <w:noWrap/>
            <w:vAlign w:val="center"/>
          </w:tcPr>
          <w:p w:rsidR="005335A9" w:rsidRDefault="005335A9">
            <w:pPr>
              <w:widowControl/>
              <w:spacing w:line="260" w:lineRule="exact"/>
              <w:jc w:val="left"/>
              <w:rPr>
                <w:rFonts w:ascii="仿宋_GB2312" w:eastAsia="仿宋_GB2312" w:hAnsi="宋体" w:cs="宋体"/>
                <w:kern w:val="0"/>
                <w:szCs w:val="21"/>
              </w:rPr>
            </w:pPr>
          </w:p>
        </w:tc>
        <w:tc>
          <w:tcPr>
            <w:tcW w:w="991"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产出成本（</w:t>
            </w:r>
            <w:r>
              <w:rPr>
                <w:rFonts w:ascii="仿宋_GB2312" w:eastAsia="仿宋_GB2312" w:hAnsi="宋体" w:cs="宋体"/>
                <w:kern w:val="0"/>
                <w:szCs w:val="21"/>
              </w:rPr>
              <w:t>3</w:t>
            </w:r>
            <w:r>
              <w:rPr>
                <w:rFonts w:ascii="仿宋_GB2312" w:eastAsia="仿宋_GB2312" w:hAnsi="宋体" w:cs="宋体" w:hint="eastAsia"/>
                <w:kern w:val="0"/>
                <w:szCs w:val="21"/>
              </w:rPr>
              <w:t>分）</w:t>
            </w:r>
          </w:p>
        </w:tc>
        <w:tc>
          <w:tcPr>
            <w:tcW w:w="640"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2844"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已完成一座变电站建设，截止</w:t>
            </w:r>
            <w:r>
              <w:rPr>
                <w:rFonts w:ascii="仿宋_GB2312" w:eastAsia="仿宋_GB2312" w:hAnsi="宋体" w:cs="宋体" w:hint="eastAsia"/>
                <w:kern w:val="0"/>
                <w:szCs w:val="21"/>
              </w:rPr>
              <w:t>2020</w:t>
            </w:r>
            <w:r>
              <w:rPr>
                <w:rFonts w:ascii="仿宋_GB2312" w:eastAsia="仿宋_GB2312" w:hAnsi="宋体" w:cs="宋体" w:hint="eastAsia"/>
                <w:kern w:val="0"/>
                <w:szCs w:val="21"/>
              </w:rPr>
              <w:t>年</w:t>
            </w:r>
            <w:r>
              <w:rPr>
                <w:rFonts w:ascii="仿宋_GB2312" w:eastAsia="仿宋_GB2312" w:hAnsi="宋体" w:cs="宋体" w:hint="eastAsia"/>
                <w:kern w:val="0"/>
                <w:szCs w:val="21"/>
              </w:rPr>
              <w:t>3</w:t>
            </w:r>
            <w:r>
              <w:rPr>
                <w:rFonts w:ascii="仿宋_GB2312" w:eastAsia="仿宋_GB2312" w:hAnsi="宋体" w:cs="宋体" w:hint="eastAsia"/>
                <w:kern w:val="0"/>
                <w:szCs w:val="21"/>
              </w:rPr>
              <w:t>月</w:t>
            </w:r>
            <w:r>
              <w:rPr>
                <w:rFonts w:ascii="仿宋_GB2312" w:eastAsia="仿宋_GB2312" w:hAnsi="宋体" w:cs="宋体" w:hint="eastAsia"/>
                <w:kern w:val="0"/>
                <w:szCs w:val="21"/>
              </w:rPr>
              <w:t>31</w:t>
            </w:r>
            <w:r>
              <w:rPr>
                <w:rFonts w:ascii="仿宋_GB2312" w:eastAsia="仿宋_GB2312" w:hAnsi="宋体" w:cs="宋体" w:hint="eastAsia"/>
                <w:kern w:val="0"/>
                <w:szCs w:val="21"/>
              </w:rPr>
              <w:t>日，项目已累计投资</w:t>
            </w:r>
            <w:r>
              <w:rPr>
                <w:rFonts w:ascii="仿宋_GB2312" w:eastAsia="仿宋_GB2312" w:hAnsi="宋体" w:cs="宋体" w:hint="eastAsia"/>
                <w:kern w:val="0"/>
                <w:szCs w:val="21"/>
              </w:rPr>
              <w:t>5950</w:t>
            </w:r>
            <w:r>
              <w:rPr>
                <w:rFonts w:ascii="仿宋_GB2312" w:eastAsia="仿宋_GB2312" w:hAnsi="宋体" w:cs="宋体" w:hint="eastAsia"/>
                <w:kern w:val="0"/>
                <w:szCs w:val="21"/>
              </w:rPr>
              <w:t>万元。</w:t>
            </w:r>
          </w:p>
        </w:tc>
        <w:tc>
          <w:tcPr>
            <w:tcW w:w="3028"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对照绩效目标，按实际产出成本率计算得分（</w:t>
            </w:r>
            <w:r>
              <w:rPr>
                <w:rFonts w:ascii="仿宋_GB2312" w:eastAsia="仿宋_GB2312" w:hAnsi="宋体" w:cs="宋体"/>
                <w:kern w:val="0"/>
                <w:szCs w:val="21"/>
              </w:rPr>
              <w:t>3</w:t>
            </w:r>
            <w:r>
              <w:rPr>
                <w:rFonts w:ascii="仿宋_GB2312" w:eastAsia="仿宋_GB2312" w:hAnsi="宋体" w:cs="宋体" w:hint="eastAsia"/>
                <w:kern w:val="0"/>
                <w:szCs w:val="21"/>
              </w:rPr>
              <w:t>分）</w:t>
            </w:r>
          </w:p>
        </w:tc>
      </w:tr>
      <w:tr w:rsidR="005335A9">
        <w:trPr>
          <w:trHeight w:val="879"/>
        </w:trPr>
        <w:tc>
          <w:tcPr>
            <w:tcW w:w="623" w:type="dxa"/>
            <w:vMerge/>
            <w:noWrap/>
            <w:vAlign w:val="center"/>
          </w:tcPr>
          <w:p w:rsidR="005335A9" w:rsidRDefault="005335A9">
            <w:pPr>
              <w:widowControl/>
              <w:spacing w:line="260" w:lineRule="exact"/>
              <w:jc w:val="left"/>
              <w:rPr>
                <w:rFonts w:ascii="仿宋_GB2312" w:eastAsia="仿宋_GB2312" w:hAnsi="宋体" w:cs="宋体"/>
                <w:kern w:val="0"/>
                <w:szCs w:val="21"/>
              </w:rPr>
            </w:pPr>
          </w:p>
        </w:tc>
        <w:tc>
          <w:tcPr>
            <w:tcW w:w="736" w:type="dxa"/>
            <w:gridSpan w:val="2"/>
            <w:vMerge w:val="restart"/>
            <w:noWrap/>
            <w:vAlign w:val="center"/>
          </w:tcPr>
          <w:p w:rsidR="005335A9" w:rsidRDefault="005335A9">
            <w:pPr>
              <w:widowControl/>
              <w:spacing w:line="260" w:lineRule="exact"/>
              <w:rPr>
                <w:rFonts w:ascii="仿宋_GB2312" w:eastAsia="仿宋_GB2312" w:hAnsi="宋体" w:cs="宋体"/>
                <w:kern w:val="0"/>
                <w:szCs w:val="21"/>
              </w:rPr>
            </w:pPr>
          </w:p>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w:t>
            </w:r>
          </w:p>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效果</w:t>
            </w:r>
            <w:r>
              <w:rPr>
                <w:rFonts w:ascii="仿宋_GB2312" w:eastAsia="仿宋_GB2312" w:hAnsi="宋体" w:cs="宋体"/>
                <w:kern w:val="0"/>
                <w:szCs w:val="21"/>
              </w:rPr>
              <w:t>(40</w:t>
            </w:r>
            <w:r>
              <w:rPr>
                <w:rFonts w:ascii="仿宋_GB2312" w:eastAsia="仿宋_GB2312" w:hAnsi="宋体" w:cs="宋体" w:hint="eastAsia"/>
                <w:kern w:val="0"/>
                <w:szCs w:val="21"/>
              </w:rPr>
              <w:t>分）</w:t>
            </w:r>
          </w:p>
        </w:tc>
        <w:tc>
          <w:tcPr>
            <w:tcW w:w="991"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r>
              <w:rPr>
                <w:rFonts w:ascii="仿宋_GB2312" w:eastAsia="仿宋_GB2312" w:hAnsi="宋体" w:cs="宋体"/>
                <w:kern w:val="0"/>
                <w:szCs w:val="21"/>
              </w:rPr>
              <w:t>8</w:t>
            </w:r>
            <w:r>
              <w:rPr>
                <w:rFonts w:ascii="仿宋_GB2312" w:eastAsia="仿宋_GB2312" w:hAnsi="宋体" w:cs="宋体" w:hint="eastAsia"/>
                <w:kern w:val="0"/>
                <w:szCs w:val="21"/>
              </w:rPr>
              <w:t>分）</w:t>
            </w:r>
          </w:p>
        </w:tc>
        <w:tc>
          <w:tcPr>
            <w:tcW w:w="640"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2844"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预计</w:t>
            </w:r>
            <w:r>
              <w:rPr>
                <w:rFonts w:ascii="仿宋_GB2312" w:eastAsia="仿宋_GB2312" w:hAnsi="宋体" w:cs="宋体" w:hint="eastAsia"/>
                <w:kern w:val="0"/>
                <w:szCs w:val="21"/>
              </w:rPr>
              <w:t>2020</w:t>
            </w:r>
            <w:r>
              <w:rPr>
                <w:rFonts w:ascii="仿宋_GB2312" w:eastAsia="仿宋_GB2312" w:hAnsi="宋体" w:cs="宋体" w:hint="eastAsia"/>
                <w:kern w:val="0"/>
                <w:szCs w:val="21"/>
              </w:rPr>
              <w:t>年供电</w:t>
            </w:r>
            <w:r>
              <w:rPr>
                <w:rFonts w:ascii="仿宋_GB2312" w:eastAsia="仿宋_GB2312" w:hAnsi="宋体" w:cs="宋体" w:hint="eastAsia"/>
                <w:kern w:val="0"/>
                <w:szCs w:val="21"/>
              </w:rPr>
              <w:t>110</w:t>
            </w:r>
            <w:r>
              <w:rPr>
                <w:rFonts w:ascii="仿宋_GB2312" w:eastAsia="仿宋_GB2312" w:hAnsi="宋体" w:cs="宋体" w:hint="eastAsia"/>
                <w:kern w:val="0"/>
                <w:szCs w:val="21"/>
              </w:rPr>
              <w:t>万千瓦时，预计营业收入</w:t>
            </w:r>
            <w:r>
              <w:rPr>
                <w:rFonts w:ascii="仿宋_GB2312" w:eastAsia="仿宋_GB2312" w:hAnsi="宋体" w:cs="宋体" w:hint="eastAsia"/>
                <w:kern w:val="0"/>
                <w:szCs w:val="21"/>
              </w:rPr>
              <w:t>56.79</w:t>
            </w:r>
            <w:r>
              <w:rPr>
                <w:rFonts w:ascii="仿宋_GB2312" w:eastAsia="仿宋_GB2312" w:hAnsi="宋体" w:cs="宋体" w:hint="eastAsia"/>
                <w:kern w:val="0"/>
                <w:szCs w:val="21"/>
              </w:rPr>
              <w:t>万元。</w:t>
            </w:r>
          </w:p>
        </w:tc>
        <w:tc>
          <w:tcPr>
            <w:tcW w:w="3028"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对照绩效目标，按经济效益实现程度计算得分（</w:t>
            </w:r>
            <w:r>
              <w:rPr>
                <w:rFonts w:ascii="仿宋_GB2312" w:eastAsia="仿宋_GB2312" w:hAnsi="宋体" w:cs="宋体"/>
                <w:kern w:val="0"/>
                <w:szCs w:val="21"/>
              </w:rPr>
              <w:t>8</w:t>
            </w:r>
            <w:r>
              <w:rPr>
                <w:rFonts w:ascii="仿宋_GB2312" w:eastAsia="仿宋_GB2312" w:hAnsi="宋体" w:cs="宋体" w:hint="eastAsia"/>
                <w:kern w:val="0"/>
                <w:szCs w:val="21"/>
              </w:rPr>
              <w:t>分）</w:t>
            </w:r>
          </w:p>
        </w:tc>
      </w:tr>
      <w:tr w:rsidR="005335A9">
        <w:trPr>
          <w:trHeight w:val="879"/>
        </w:trPr>
        <w:tc>
          <w:tcPr>
            <w:tcW w:w="623" w:type="dxa"/>
            <w:vMerge/>
            <w:noWrap/>
            <w:vAlign w:val="center"/>
          </w:tcPr>
          <w:p w:rsidR="005335A9" w:rsidRDefault="005335A9">
            <w:pPr>
              <w:widowControl/>
              <w:spacing w:line="260" w:lineRule="exact"/>
              <w:jc w:val="left"/>
              <w:rPr>
                <w:rFonts w:ascii="仿宋_GB2312" w:eastAsia="仿宋_GB2312" w:hAnsi="宋体" w:cs="宋体"/>
                <w:kern w:val="0"/>
                <w:szCs w:val="21"/>
              </w:rPr>
            </w:pPr>
          </w:p>
        </w:tc>
        <w:tc>
          <w:tcPr>
            <w:tcW w:w="736" w:type="dxa"/>
            <w:gridSpan w:val="2"/>
            <w:vMerge/>
            <w:noWrap/>
            <w:vAlign w:val="center"/>
          </w:tcPr>
          <w:p w:rsidR="005335A9" w:rsidRDefault="005335A9">
            <w:pPr>
              <w:widowControl/>
              <w:spacing w:line="260" w:lineRule="exact"/>
              <w:jc w:val="left"/>
              <w:rPr>
                <w:rFonts w:ascii="仿宋_GB2312" w:eastAsia="仿宋_GB2312" w:hAnsi="宋体" w:cs="宋体"/>
                <w:kern w:val="0"/>
                <w:szCs w:val="21"/>
              </w:rPr>
            </w:pPr>
          </w:p>
        </w:tc>
        <w:tc>
          <w:tcPr>
            <w:tcW w:w="991"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r>
              <w:rPr>
                <w:rFonts w:ascii="仿宋_GB2312" w:eastAsia="仿宋_GB2312" w:hAnsi="宋体" w:cs="宋体"/>
                <w:kern w:val="0"/>
                <w:szCs w:val="21"/>
              </w:rPr>
              <w:t>8</w:t>
            </w:r>
            <w:r>
              <w:rPr>
                <w:rFonts w:ascii="仿宋_GB2312" w:eastAsia="仿宋_GB2312" w:hAnsi="宋体" w:cs="宋体" w:hint="eastAsia"/>
                <w:kern w:val="0"/>
                <w:szCs w:val="21"/>
              </w:rPr>
              <w:t>分）</w:t>
            </w:r>
          </w:p>
        </w:tc>
        <w:tc>
          <w:tcPr>
            <w:tcW w:w="640"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2844"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kern w:val="0"/>
                <w:szCs w:val="21"/>
              </w:rPr>
              <w:t>推进国家电力体制改革的重要支撑项目，能够充分发挥增量配电业务试点项目的先行先试，起到示范引领作用，积极、稳妥、有序的推进了增量配电网试点项目有关工作，利于进一步深化电力体制改革。</w:t>
            </w:r>
          </w:p>
        </w:tc>
        <w:tc>
          <w:tcPr>
            <w:tcW w:w="3028"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对照绩效目标，按社会效益实现程度计算得分（</w:t>
            </w:r>
            <w:r>
              <w:rPr>
                <w:rFonts w:ascii="仿宋_GB2312" w:eastAsia="仿宋_GB2312" w:hAnsi="宋体" w:cs="宋体"/>
                <w:kern w:val="0"/>
                <w:szCs w:val="21"/>
              </w:rPr>
              <w:t>8</w:t>
            </w:r>
            <w:r>
              <w:rPr>
                <w:rFonts w:ascii="仿宋_GB2312" w:eastAsia="仿宋_GB2312" w:hAnsi="宋体" w:cs="宋体" w:hint="eastAsia"/>
                <w:kern w:val="0"/>
                <w:szCs w:val="21"/>
              </w:rPr>
              <w:t>分）</w:t>
            </w:r>
          </w:p>
        </w:tc>
      </w:tr>
      <w:tr w:rsidR="005335A9">
        <w:trPr>
          <w:trHeight w:val="879"/>
        </w:trPr>
        <w:tc>
          <w:tcPr>
            <w:tcW w:w="623" w:type="dxa"/>
            <w:vMerge/>
            <w:noWrap/>
            <w:vAlign w:val="center"/>
          </w:tcPr>
          <w:p w:rsidR="005335A9" w:rsidRDefault="005335A9">
            <w:pPr>
              <w:widowControl/>
              <w:spacing w:line="260" w:lineRule="exact"/>
              <w:jc w:val="left"/>
              <w:rPr>
                <w:rFonts w:ascii="仿宋_GB2312" w:eastAsia="仿宋_GB2312" w:hAnsi="宋体" w:cs="宋体"/>
                <w:kern w:val="0"/>
                <w:szCs w:val="21"/>
              </w:rPr>
            </w:pPr>
          </w:p>
        </w:tc>
        <w:tc>
          <w:tcPr>
            <w:tcW w:w="736" w:type="dxa"/>
            <w:gridSpan w:val="2"/>
            <w:vMerge/>
            <w:noWrap/>
            <w:vAlign w:val="center"/>
          </w:tcPr>
          <w:p w:rsidR="005335A9" w:rsidRDefault="005335A9">
            <w:pPr>
              <w:widowControl/>
              <w:spacing w:line="260" w:lineRule="exact"/>
              <w:jc w:val="left"/>
              <w:rPr>
                <w:rFonts w:ascii="仿宋_GB2312" w:eastAsia="仿宋_GB2312" w:hAnsi="宋体" w:cs="宋体"/>
                <w:kern w:val="0"/>
                <w:szCs w:val="21"/>
              </w:rPr>
            </w:pPr>
          </w:p>
        </w:tc>
        <w:tc>
          <w:tcPr>
            <w:tcW w:w="991"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环境效益（</w:t>
            </w:r>
            <w:r>
              <w:rPr>
                <w:rFonts w:ascii="仿宋_GB2312" w:eastAsia="仿宋_GB2312" w:hAnsi="宋体" w:cs="宋体"/>
                <w:kern w:val="0"/>
                <w:szCs w:val="21"/>
              </w:rPr>
              <w:t>8</w:t>
            </w:r>
            <w:r>
              <w:rPr>
                <w:rFonts w:ascii="仿宋_GB2312" w:eastAsia="仿宋_GB2312" w:hAnsi="宋体" w:cs="宋体" w:hint="eastAsia"/>
                <w:kern w:val="0"/>
                <w:szCs w:val="21"/>
              </w:rPr>
              <w:t>分）</w:t>
            </w:r>
          </w:p>
        </w:tc>
        <w:tc>
          <w:tcPr>
            <w:tcW w:w="640"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2844"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提高电能替代，属于绿色产业</w:t>
            </w:r>
          </w:p>
        </w:tc>
        <w:tc>
          <w:tcPr>
            <w:tcW w:w="3028"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对照绩效目标，按对环境所产生的实际影响程度计算得分（</w:t>
            </w:r>
            <w:r>
              <w:rPr>
                <w:rFonts w:ascii="仿宋_GB2312" w:eastAsia="仿宋_GB2312" w:hAnsi="宋体" w:cs="宋体"/>
                <w:kern w:val="0"/>
                <w:szCs w:val="21"/>
              </w:rPr>
              <w:t>8</w:t>
            </w:r>
            <w:r>
              <w:rPr>
                <w:rFonts w:ascii="仿宋_GB2312" w:eastAsia="仿宋_GB2312" w:hAnsi="宋体" w:cs="宋体" w:hint="eastAsia"/>
                <w:kern w:val="0"/>
                <w:szCs w:val="21"/>
              </w:rPr>
              <w:t>分）</w:t>
            </w:r>
          </w:p>
        </w:tc>
      </w:tr>
      <w:tr w:rsidR="005335A9">
        <w:trPr>
          <w:trHeight w:val="879"/>
        </w:trPr>
        <w:tc>
          <w:tcPr>
            <w:tcW w:w="623" w:type="dxa"/>
            <w:vMerge/>
            <w:noWrap/>
            <w:vAlign w:val="center"/>
          </w:tcPr>
          <w:p w:rsidR="005335A9" w:rsidRDefault="005335A9">
            <w:pPr>
              <w:widowControl/>
              <w:spacing w:line="260" w:lineRule="exact"/>
              <w:jc w:val="left"/>
              <w:rPr>
                <w:rFonts w:ascii="仿宋_GB2312" w:eastAsia="仿宋_GB2312" w:hAnsi="宋体" w:cs="宋体"/>
                <w:kern w:val="0"/>
                <w:szCs w:val="21"/>
              </w:rPr>
            </w:pPr>
          </w:p>
        </w:tc>
        <w:tc>
          <w:tcPr>
            <w:tcW w:w="736" w:type="dxa"/>
            <w:gridSpan w:val="2"/>
            <w:vMerge/>
            <w:noWrap/>
            <w:vAlign w:val="center"/>
          </w:tcPr>
          <w:p w:rsidR="005335A9" w:rsidRDefault="005335A9">
            <w:pPr>
              <w:widowControl/>
              <w:spacing w:line="260" w:lineRule="exact"/>
              <w:jc w:val="left"/>
              <w:rPr>
                <w:rFonts w:ascii="仿宋_GB2312" w:eastAsia="仿宋_GB2312" w:hAnsi="宋体" w:cs="宋体"/>
                <w:kern w:val="0"/>
                <w:szCs w:val="21"/>
              </w:rPr>
            </w:pPr>
          </w:p>
        </w:tc>
        <w:tc>
          <w:tcPr>
            <w:tcW w:w="991"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w:t>
            </w:r>
            <w:r>
              <w:rPr>
                <w:rFonts w:ascii="仿宋_GB2312" w:eastAsia="仿宋_GB2312" w:hAnsi="宋体" w:cs="宋体"/>
                <w:kern w:val="0"/>
                <w:szCs w:val="21"/>
              </w:rPr>
              <w:t>8</w:t>
            </w:r>
            <w:r>
              <w:rPr>
                <w:rFonts w:ascii="仿宋_GB2312" w:eastAsia="仿宋_GB2312" w:hAnsi="宋体" w:cs="宋体" w:hint="eastAsia"/>
                <w:kern w:val="0"/>
                <w:szCs w:val="21"/>
              </w:rPr>
              <w:t>分）</w:t>
            </w:r>
          </w:p>
        </w:tc>
        <w:tc>
          <w:tcPr>
            <w:tcW w:w="640"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2844"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本项目的建成满足了园区入驻企业的用电需求，解决了园区用电需求不足，保障了整个园区的正常供电，进一步提高园区供电可靠性，降低企业生产用电成本，确保园区招商引资落地。</w:t>
            </w:r>
          </w:p>
        </w:tc>
        <w:tc>
          <w:tcPr>
            <w:tcW w:w="3028"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项目产出能持续运用（</w:t>
            </w:r>
            <w:r>
              <w:rPr>
                <w:rFonts w:ascii="仿宋_GB2312" w:eastAsia="仿宋_GB2312" w:hAnsi="宋体" w:cs="宋体"/>
                <w:kern w:val="0"/>
                <w:szCs w:val="21"/>
              </w:rPr>
              <w:t>4</w:t>
            </w:r>
            <w:r>
              <w:rPr>
                <w:rFonts w:ascii="仿宋_GB2312" w:eastAsia="仿宋_GB2312" w:hAnsi="宋体" w:cs="宋体" w:hint="eastAsia"/>
                <w:kern w:val="0"/>
                <w:szCs w:val="21"/>
              </w:rPr>
              <w:t>分）</w:t>
            </w:r>
          </w:p>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所依赖的政策制度能持续执行（</w:t>
            </w:r>
            <w:r>
              <w:rPr>
                <w:rFonts w:ascii="仿宋_GB2312" w:eastAsia="仿宋_GB2312" w:hAnsi="宋体" w:cs="宋体"/>
                <w:kern w:val="0"/>
                <w:szCs w:val="21"/>
              </w:rPr>
              <w:t>4</w:t>
            </w:r>
            <w:r>
              <w:rPr>
                <w:rFonts w:ascii="仿宋_GB2312" w:eastAsia="仿宋_GB2312" w:hAnsi="宋体" w:cs="宋体" w:hint="eastAsia"/>
                <w:kern w:val="0"/>
                <w:szCs w:val="21"/>
              </w:rPr>
              <w:t>分）</w:t>
            </w:r>
          </w:p>
        </w:tc>
      </w:tr>
      <w:tr w:rsidR="005335A9">
        <w:trPr>
          <w:trHeight w:val="879"/>
        </w:trPr>
        <w:tc>
          <w:tcPr>
            <w:tcW w:w="623" w:type="dxa"/>
            <w:vMerge/>
            <w:noWrap/>
            <w:vAlign w:val="center"/>
          </w:tcPr>
          <w:p w:rsidR="005335A9" w:rsidRDefault="005335A9">
            <w:pPr>
              <w:widowControl/>
              <w:spacing w:line="260" w:lineRule="exact"/>
              <w:jc w:val="left"/>
              <w:rPr>
                <w:rFonts w:ascii="仿宋_GB2312" w:eastAsia="仿宋_GB2312" w:hAnsi="宋体" w:cs="宋体"/>
                <w:kern w:val="0"/>
                <w:szCs w:val="21"/>
              </w:rPr>
            </w:pPr>
          </w:p>
        </w:tc>
        <w:tc>
          <w:tcPr>
            <w:tcW w:w="736" w:type="dxa"/>
            <w:gridSpan w:val="2"/>
            <w:vMerge/>
            <w:noWrap/>
            <w:vAlign w:val="center"/>
          </w:tcPr>
          <w:p w:rsidR="005335A9" w:rsidRDefault="005335A9">
            <w:pPr>
              <w:widowControl/>
              <w:spacing w:line="260" w:lineRule="exact"/>
              <w:jc w:val="left"/>
              <w:rPr>
                <w:rFonts w:ascii="仿宋_GB2312" w:eastAsia="仿宋_GB2312" w:hAnsi="宋体" w:cs="宋体"/>
                <w:kern w:val="0"/>
                <w:szCs w:val="21"/>
              </w:rPr>
            </w:pPr>
          </w:p>
        </w:tc>
        <w:tc>
          <w:tcPr>
            <w:tcW w:w="991"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w:t>
            </w:r>
          </w:p>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8</w:t>
            </w:r>
            <w:r>
              <w:rPr>
                <w:rFonts w:ascii="仿宋_GB2312" w:eastAsia="仿宋_GB2312" w:hAnsi="宋体" w:cs="宋体" w:hint="eastAsia"/>
                <w:kern w:val="0"/>
                <w:szCs w:val="21"/>
              </w:rPr>
              <w:t>分）</w:t>
            </w:r>
          </w:p>
        </w:tc>
        <w:tc>
          <w:tcPr>
            <w:tcW w:w="640"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2844"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入驻企业满意度</w:t>
            </w:r>
            <w:r>
              <w:rPr>
                <w:rFonts w:ascii="仿宋_GB2312" w:eastAsia="仿宋_GB2312" w:hAnsi="宋体" w:cs="宋体" w:hint="eastAsia"/>
                <w:kern w:val="0"/>
                <w:szCs w:val="21"/>
              </w:rPr>
              <w:t>100%</w:t>
            </w:r>
          </w:p>
        </w:tc>
        <w:tc>
          <w:tcPr>
            <w:tcW w:w="3028" w:type="dxa"/>
            <w:noWrap/>
            <w:vAlign w:val="center"/>
          </w:tcPr>
          <w:p w:rsidR="005335A9" w:rsidRDefault="007E0C6F">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按收集到的项目服务对象的满意率计算得分（</w:t>
            </w:r>
            <w:r>
              <w:rPr>
                <w:rFonts w:ascii="仿宋_GB2312" w:eastAsia="仿宋_GB2312" w:hAnsi="宋体" w:cs="宋体"/>
                <w:kern w:val="0"/>
                <w:szCs w:val="21"/>
              </w:rPr>
              <w:t>8</w:t>
            </w:r>
            <w:r>
              <w:rPr>
                <w:rFonts w:ascii="仿宋_GB2312" w:eastAsia="仿宋_GB2312" w:hAnsi="宋体" w:cs="宋体" w:hint="eastAsia"/>
                <w:kern w:val="0"/>
                <w:szCs w:val="21"/>
              </w:rPr>
              <w:t>分）</w:t>
            </w:r>
          </w:p>
        </w:tc>
      </w:tr>
      <w:tr w:rsidR="005335A9">
        <w:trPr>
          <w:trHeight w:val="459"/>
        </w:trPr>
        <w:tc>
          <w:tcPr>
            <w:tcW w:w="2350" w:type="dxa"/>
            <w:gridSpan w:val="4"/>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总分</w:t>
            </w:r>
          </w:p>
        </w:tc>
        <w:tc>
          <w:tcPr>
            <w:tcW w:w="640"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2844"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3028" w:type="dxa"/>
            <w:noWrap/>
            <w:vAlign w:val="center"/>
          </w:tcPr>
          <w:p w:rsidR="005335A9" w:rsidRDefault="007E0C6F">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bl>
    <w:p w:rsidR="005335A9" w:rsidRDefault="007E0C6F">
      <w:pPr>
        <w:numPr>
          <w:ilvl w:val="0"/>
          <w:numId w:val="4"/>
        </w:numPr>
        <w:ind w:firstLineChars="200" w:firstLine="643"/>
        <w:rPr>
          <w:rFonts w:ascii="仿宋_GB2312" w:eastAsia="仿宋_GB2312"/>
          <w:b/>
          <w:sz w:val="32"/>
          <w:szCs w:val="32"/>
        </w:rPr>
      </w:pPr>
      <w:r>
        <w:rPr>
          <w:rFonts w:ascii="仿宋_GB2312" w:eastAsia="仿宋_GB2312" w:hint="eastAsia"/>
          <w:b/>
          <w:sz w:val="32"/>
          <w:szCs w:val="32"/>
        </w:rPr>
        <w:t>绩效评价结果应用建议</w:t>
      </w:r>
      <w:r>
        <w:rPr>
          <w:rFonts w:ascii="仿宋_GB2312" w:eastAsia="仿宋_GB2312" w:hint="eastAsia"/>
          <w:bCs/>
          <w:sz w:val="32"/>
          <w:szCs w:val="32"/>
        </w:rPr>
        <w:t>。</w:t>
      </w:r>
    </w:p>
    <w:p w:rsidR="005335A9" w:rsidRDefault="007E0C6F">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结合</w:t>
      </w:r>
      <w:r>
        <w:rPr>
          <w:rFonts w:ascii="仿宋_GB2312" w:eastAsia="仿宋_GB2312" w:hAnsi="仿宋_GB2312" w:cs="仿宋_GB2312" w:hint="eastAsia"/>
          <w:bCs/>
          <w:sz w:val="32"/>
          <w:szCs w:val="32"/>
        </w:rPr>
        <w:t>201</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年度及以前年度绩效评价结果经验，对于以后的年度预算安排应该更合</w:t>
      </w:r>
      <w:bookmarkStart w:id="1" w:name="_GoBack"/>
      <w:bookmarkEnd w:id="1"/>
      <w:r>
        <w:rPr>
          <w:rFonts w:ascii="仿宋_GB2312" w:eastAsia="仿宋_GB2312" w:hAnsi="仿宋_GB2312" w:cs="仿宋_GB2312" w:hint="eastAsia"/>
          <w:bCs/>
          <w:sz w:val="32"/>
          <w:szCs w:val="32"/>
        </w:rPr>
        <w:t>理科学，完善项目支出预算编制方法，合理利用财政资金，提高财政资金使用效率和效益。</w:t>
      </w:r>
    </w:p>
    <w:p w:rsidR="005335A9" w:rsidRDefault="007E0C6F">
      <w:pPr>
        <w:spacing w:line="560" w:lineRule="exact"/>
        <w:ind w:firstLineChars="200" w:firstLine="640"/>
        <w:rPr>
          <w:rFonts w:ascii="仿宋_GB2312" w:eastAsia="仿宋_GB2312"/>
          <w:b/>
          <w:sz w:val="32"/>
          <w:szCs w:val="32"/>
        </w:rPr>
      </w:pPr>
      <w:r>
        <w:rPr>
          <w:rFonts w:ascii="仿宋_GB2312" w:eastAsia="仿宋_GB2312" w:hAnsi="仿宋_GB2312" w:cs="仿宋_GB2312" w:hint="eastAsia"/>
          <w:bCs/>
          <w:sz w:val="32"/>
          <w:szCs w:val="32"/>
        </w:rPr>
        <w:lastRenderedPageBreak/>
        <w:t>对于年度项目支出绩效评价结果，应完善公开体系，便于社会公众查询、监督和建议。</w:t>
      </w:r>
    </w:p>
    <w:p w:rsidR="005335A9" w:rsidRDefault="007E0C6F" w:rsidP="005335A9">
      <w:pPr>
        <w:spacing w:line="560" w:lineRule="exact"/>
        <w:ind w:leftChars="200" w:left="420"/>
        <w:rPr>
          <w:rFonts w:asciiTheme="majorHAnsi" w:eastAsia="仿宋_GB2312" w:hAnsiTheme="majorHAnsi" w:cstheme="majorBidi"/>
          <w:bCs/>
          <w:sz w:val="32"/>
          <w:szCs w:val="32"/>
        </w:rPr>
      </w:pPr>
      <w:r>
        <w:rPr>
          <w:rFonts w:ascii="仿宋_GB2312" w:eastAsia="仿宋_GB2312" w:hint="eastAsia"/>
          <w:b/>
          <w:sz w:val="32"/>
          <w:szCs w:val="32"/>
        </w:rPr>
        <w:t>七、</w:t>
      </w:r>
      <w:r>
        <w:rPr>
          <w:rFonts w:ascii="仿宋_GB2312" w:eastAsia="仿宋_GB2312" w:hint="eastAsia"/>
          <w:b/>
          <w:sz w:val="32"/>
          <w:szCs w:val="32"/>
        </w:rPr>
        <w:t>主要经验及做法、存在的问题和建议</w:t>
      </w:r>
      <w:r>
        <w:rPr>
          <w:rFonts w:ascii="仿宋_GB2312" w:eastAsia="仿宋_GB2312" w:hint="eastAsia"/>
          <w:b/>
          <w:sz w:val="32"/>
          <w:szCs w:val="32"/>
        </w:rPr>
        <w:t>。</w:t>
      </w:r>
      <w:bookmarkStart w:id="2" w:name="_Toc30514902"/>
    </w:p>
    <w:bookmarkEnd w:id="2"/>
    <w:p w:rsidR="005335A9" w:rsidRDefault="007E0C6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、制订详细、可行的项目工作方案，指定项目工作流程及审核程序。明确各单位的责任，相互协调配合，共同促进项目进展。</w:t>
      </w:r>
    </w:p>
    <w:p w:rsidR="005335A9" w:rsidRDefault="007E0C6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、严格按照国家有关规定编制有关文件并报审，程序规范。</w:t>
      </w:r>
    </w:p>
    <w:p w:rsidR="005335A9" w:rsidRDefault="007E0C6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、严格按照审批文件组织招投标，签订合同、开展施工等，组织严密，程序规范。</w:t>
      </w:r>
    </w:p>
    <w:p w:rsidR="005335A9" w:rsidRDefault="007E0C6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、要求建设方合理安排项目的建设，加快实施步伐，加大施工监督管理，</w:t>
      </w:r>
      <w:r>
        <w:rPr>
          <w:rFonts w:ascii="Times New Roman" w:eastAsia="仿宋_GB2312" w:hAnsi="Times New Roman" w:cs="Times New Roman"/>
          <w:sz w:val="32"/>
          <w:szCs w:val="32"/>
        </w:rPr>
        <w:t>注重降低项目成本。</w:t>
      </w:r>
    </w:p>
    <w:p w:rsidR="005335A9" w:rsidRDefault="007E0C6F">
      <w:pPr>
        <w:numPr>
          <w:ilvl w:val="0"/>
          <w:numId w:val="4"/>
        </w:numPr>
        <w:ind w:firstLineChars="200" w:firstLine="643"/>
        <w:rPr>
          <w:rFonts w:ascii="仿宋_GB2312" w:eastAsia="仿宋_GB2312"/>
          <w:b/>
          <w:sz w:val="32"/>
          <w:szCs w:val="32"/>
        </w:rPr>
      </w:pPr>
      <w:r>
        <w:rPr>
          <w:rFonts w:ascii="仿宋_GB2312" w:eastAsia="仿宋_GB2312" w:hint="eastAsia"/>
          <w:b/>
          <w:sz w:val="32"/>
          <w:szCs w:val="32"/>
        </w:rPr>
        <w:t>其他需说明的问题。</w:t>
      </w:r>
    </w:p>
    <w:p w:rsidR="005335A9" w:rsidRDefault="004A2528" w:rsidP="005335A9">
      <w:pPr>
        <w:ind w:leftChars="200" w:left="420"/>
        <w:rPr>
          <w:rFonts w:ascii="Times New Roman" w:eastAsia="仿宋_GB2312" w:hAnsi="Times New Roman" w:cs="Times New Roman"/>
          <w:sz w:val="32"/>
          <w:szCs w:val="32"/>
        </w:rPr>
      </w:pPr>
      <w:r>
        <w:rPr>
          <w:rFonts w:ascii="Times New Roman" w:eastAsia="仿宋_GB2312" w:hAnsi="Times New Roman" w:cs="Times New Roman"/>
          <w:noProof/>
          <w:sz w:val="32"/>
          <w:szCs w:val="32"/>
        </w:rPr>
        <w:pict>
          <v:shapetype id="_x0000_t201" coordsize="21600,21600" o:spt="201" path="m,l,21600r21600,l21600,xe">
            <v:stroke joinstyle="miter"/>
            <v:path shadowok="f" o:extrusionok="f" strokeok="f" fillok="f" o:connecttype="rect"/>
            <o:lock v:ext="edit" shapetype="t"/>
          </v:shapetype>
          <v:shape id="_x0000_s4098" type="#_x0000_t201" style="position:absolute;left:0;text-align:left;margin-left:223.5pt;margin-top:19.45pt;width:127.45pt;height:127.45pt;z-index:251658240;mso-position-horizontal-relative:text;mso-position-vertical-relative:text" stroked="f">
            <v:imagedata r:id="rId8" o:title=""/>
          </v:shape>
          <w:control r:id="rId9" w:name="CWordOLECtrl1" w:shapeid="_x0000_s4098"/>
        </w:pict>
      </w:r>
      <w:r w:rsidR="007E0C6F">
        <w:rPr>
          <w:rFonts w:ascii="仿宋_GB2312" w:eastAsia="仿宋_GB2312" w:hint="eastAsia"/>
          <w:bCs/>
          <w:sz w:val="32"/>
          <w:szCs w:val="32"/>
        </w:rPr>
        <w:t>无。</w:t>
      </w:r>
    </w:p>
    <w:p w:rsidR="005335A9" w:rsidRDefault="005335A9">
      <w:pPr>
        <w:spacing w:line="560" w:lineRule="exact"/>
        <w:ind w:firstLineChars="200" w:firstLine="640"/>
        <w:rPr>
          <w:rFonts w:ascii="Times New Roman" w:eastAsia="仿宋_GB2312" w:hAnsi="Times New Roman" w:cs="Times New Roman"/>
          <w:sz w:val="32"/>
          <w:szCs w:val="32"/>
        </w:rPr>
      </w:pPr>
    </w:p>
    <w:p w:rsidR="005335A9" w:rsidRDefault="007E0C6F">
      <w:pPr>
        <w:spacing w:line="560" w:lineRule="exact"/>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昆明呈贡信息产业园区管理委员会</w:t>
      </w:r>
    </w:p>
    <w:p w:rsidR="005335A9" w:rsidRDefault="007E0C6F">
      <w:pPr>
        <w:spacing w:line="560" w:lineRule="exact"/>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日</w:t>
      </w:r>
    </w:p>
    <w:sectPr w:rsidR="005335A9" w:rsidSect="005335A9">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5A9" w:rsidRDefault="005335A9" w:rsidP="005335A9">
      <w:r>
        <w:separator/>
      </w:r>
    </w:p>
  </w:endnote>
  <w:endnote w:type="continuationSeparator" w:id="1">
    <w:p w:rsidR="005335A9" w:rsidRDefault="005335A9" w:rsidP="005335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Arial Unicode MS"/>
    <w:charset w:val="00"/>
    <w:family w:val="swiss"/>
    <w:pitch w:val="default"/>
    <w:sig w:usb0="00000001" w:usb1="4000207B" w:usb2="00000000" w:usb3="00000000" w:csb0="2000019F" w:csb1="00000000"/>
  </w:font>
  <w:font w:name="方正小标宋_GBK">
    <w:altName w:val="Arial Unicode MS"/>
    <w:charset w:val="86"/>
    <w:family w:val="script"/>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5A9" w:rsidRDefault="005335A9">
    <w:pPr>
      <w:pStyle w:val="a3"/>
    </w:pPr>
    <w:r>
      <w:pict>
        <v:shapetype id="_x0000_t202" coordsize="21600,21600" o:spt="202" path="m,l,21600r21600,l21600,xe">
          <v:stroke joinstyle="miter"/>
          <v:path gradientshapeok="t" o:connecttype="rect"/>
        </v:shapetype>
        <v:shape id="_x0000_s3073" type="#_x0000_t202" style="position:absolute;margin-left:104pt;margin-top:0;width:2in;height:2in;z-index:251658240;mso-wrap-style:none;mso-position-horizontal:outside;mso-position-horizontal-relative:margin;mso-width-relative:page;mso-height-relative:page" filled="f" stroked="f">
          <v:textbox style="mso-fit-shape-to-text:t" inset="0,0,0,0">
            <w:txbxContent>
              <w:p w:rsidR="005335A9" w:rsidRDefault="005335A9">
                <w:pPr>
                  <w:pStyle w:val="a3"/>
                </w:pPr>
                <w:r>
                  <w:rPr>
                    <w:rFonts w:ascii="Times New Roman" w:eastAsia="仿宋_GB2312" w:hAnsi="Times New Roman" w:cs="Times New Roman"/>
                    <w:sz w:val="30"/>
                    <w:szCs w:val="30"/>
                  </w:rPr>
                  <w:fldChar w:fldCharType="begin"/>
                </w:r>
                <w:r w:rsidR="007E0C6F">
                  <w:rPr>
                    <w:rFonts w:ascii="Times New Roman" w:eastAsia="仿宋_GB2312" w:hAnsi="Times New Roman" w:cs="Times New Roman"/>
                    <w:sz w:val="30"/>
                    <w:szCs w:val="30"/>
                  </w:rPr>
                  <w:instrText xml:space="preserve"> PAGE  \* MERGEFORMAT </w:instrText>
                </w:r>
                <w:r>
                  <w:rPr>
                    <w:rFonts w:ascii="Times New Roman" w:eastAsia="仿宋_GB2312" w:hAnsi="Times New Roman" w:cs="Times New Roman"/>
                    <w:sz w:val="30"/>
                    <w:szCs w:val="30"/>
                  </w:rPr>
                  <w:fldChar w:fldCharType="separate"/>
                </w:r>
                <w:r w:rsidR="007E0C6F">
                  <w:rPr>
                    <w:rFonts w:ascii="Times New Roman" w:eastAsia="仿宋_GB2312" w:hAnsi="Times New Roman" w:cs="Times New Roman"/>
                    <w:noProof/>
                    <w:sz w:val="30"/>
                    <w:szCs w:val="30"/>
                  </w:rPr>
                  <w:t>- 12 -</w:t>
                </w:r>
                <w:r>
                  <w:rPr>
                    <w:rFonts w:ascii="Times New Roman" w:eastAsia="仿宋_GB2312" w:hAnsi="Times New Roman" w:cs="Times New Roman"/>
                    <w:sz w:val="30"/>
                    <w:szCs w:val="3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5A9" w:rsidRDefault="005335A9" w:rsidP="005335A9">
      <w:r>
        <w:separator/>
      </w:r>
    </w:p>
  </w:footnote>
  <w:footnote w:type="continuationSeparator" w:id="1">
    <w:p w:rsidR="005335A9" w:rsidRDefault="005335A9" w:rsidP="005335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F8634A"/>
    <w:multiLevelType w:val="singleLevel"/>
    <w:tmpl w:val="8BF8634A"/>
    <w:lvl w:ilvl="0">
      <w:start w:val="2"/>
      <w:numFmt w:val="chineseCounting"/>
      <w:suff w:val="nothing"/>
      <w:lvlText w:val="（%1）"/>
      <w:lvlJc w:val="left"/>
      <w:rPr>
        <w:rFonts w:hint="eastAsia"/>
      </w:rPr>
    </w:lvl>
  </w:abstractNum>
  <w:abstractNum w:abstractNumId="1">
    <w:nsid w:val="9F28CCFF"/>
    <w:multiLevelType w:val="singleLevel"/>
    <w:tmpl w:val="9F28CCFF"/>
    <w:lvl w:ilvl="0">
      <w:start w:val="5"/>
      <w:numFmt w:val="chineseCounting"/>
      <w:suff w:val="nothing"/>
      <w:lvlText w:val="%1、"/>
      <w:lvlJc w:val="left"/>
      <w:rPr>
        <w:rFonts w:hint="eastAsia"/>
      </w:rPr>
    </w:lvl>
  </w:abstractNum>
  <w:abstractNum w:abstractNumId="2">
    <w:nsid w:val="C214A7F6"/>
    <w:multiLevelType w:val="singleLevel"/>
    <w:tmpl w:val="C214A7F6"/>
    <w:lvl w:ilvl="0">
      <w:start w:val="1"/>
      <w:numFmt w:val="decimal"/>
      <w:lvlText w:val="%1."/>
      <w:lvlJc w:val="left"/>
      <w:pPr>
        <w:tabs>
          <w:tab w:val="left" w:pos="312"/>
        </w:tabs>
      </w:pPr>
    </w:lvl>
  </w:abstractNum>
  <w:abstractNum w:abstractNumId="3">
    <w:nsid w:val="229CE27D"/>
    <w:multiLevelType w:val="multilevel"/>
    <w:tmpl w:val="229CE27D"/>
    <w:lvl w:ilvl="0">
      <w:start w:val="1"/>
      <w:numFmt w:val="chineseCounting"/>
      <w:pStyle w:val="1"/>
      <w:suff w:val="nothing"/>
      <w:lvlText w:val="%1、"/>
      <w:lvlJc w:val="left"/>
      <w:rPr>
        <w:rFonts w:cs="Times New Roman" w:hint="eastAsia"/>
      </w:rPr>
    </w:lvl>
    <w:lvl w:ilvl="1">
      <w:start w:val="1"/>
      <w:numFmt w:val="chineseCounting"/>
      <w:suff w:val="nothing"/>
      <w:lvlText w:val="（%2）"/>
      <w:lvlJc w:val="left"/>
      <w:rPr>
        <w:rFonts w:cs="Times New Roman" w:hint="eastAsia"/>
      </w:rPr>
    </w:lvl>
    <w:lvl w:ilvl="2">
      <w:start w:val="1"/>
      <w:numFmt w:val="decimal"/>
      <w:suff w:val="nothing"/>
      <w:lvlText w:val="%3."/>
      <w:lvlJc w:val="left"/>
      <w:pPr>
        <w:tabs>
          <w:tab w:val="left" w:pos="2745"/>
        </w:tabs>
        <w:ind w:firstLine="400"/>
      </w:pPr>
      <w:rPr>
        <w:rFonts w:ascii="华文楷体" w:eastAsia="仿宋_GB2312" w:hAnsi="华文楷体" w:cs="Times New Roman"/>
      </w:rPr>
    </w:lvl>
    <w:lvl w:ilvl="3">
      <w:start w:val="1"/>
      <w:numFmt w:val="decimal"/>
      <w:suff w:val="nothing"/>
      <w:lvlText w:val="（%4）"/>
      <w:lvlJc w:val="left"/>
      <w:pPr>
        <w:ind w:firstLine="402"/>
      </w:pPr>
      <w:rPr>
        <w:rFonts w:cs="Times New Roman" w:hint="eastAsia"/>
      </w:rPr>
    </w:lvl>
    <w:lvl w:ilvl="4">
      <w:start w:val="1"/>
      <w:numFmt w:val="decimalEnclosedCircleChinese"/>
      <w:suff w:val="nothing"/>
      <w:lvlText w:val="%5"/>
      <w:lvlJc w:val="left"/>
      <w:pPr>
        <w:ind w:firstLine="402"/>
      </w:pPr>
      <w:rPr>
        <w:rFonts w:cs="Times New Roman" w:hint="eastAsia"/>
      </w:rPr>
    </w:lvl>
    <w:lvl w:ilvl="5">
      <w:start w:val="1"/>
      <w:numFmt w:val="decimal"/>
      <w:suff w:val="nothing"/>
      <w:lvlText w:val="%6）"/>
      <w:lvlJc w:val="left"/>
      <w:pPr>
        <w:ind w:firstLine="402"/>
      </w:pPr>
      <w:rPr>
        <w:rFonts w:cs="Times New Roman" w:hint="eastAsia"/>
      </w:rPr>
    </w:lvl>
    <w:lvl w:ilvl="6">
      <w:start w:val="1"/>
      <w:numFmt w:val="lowerLetter"/>
      <w:suff w:val="nothing"/>
      <w:lvlText w:val="%7．"/>
      <w:lvlJc w:val="left"/>
      <w:pPr>
        <w:ind w:firstLine="402"/>
      </w:pPr>
      <w:rPr>
        <w:rFonts w:cs="Times New Roman" w:hint="eastAsia"/>
      </w:rPr>
    </w:lvl>
    <w:lvl w:ilvl="7">
      <w:start w:val="1"/>
      <w:numFmt w:val="lowerLetter"/>
      <w:suff w:val="nothing"/>
      <w:lvlText w:val="%8）"/>
      <w:lvlJc w:val="left"/>
      <w:pPr>
        <w:ind w:firstLine="402"/>
      </w:pPr>
      <w:rPr>
        <w:rFonts w:cs="Times New Roman" w:hint="eastAsia"/>
      </w:rPr>
    </w:lvl>
    <w:lvl w:ilvl="8">
      <w:start w:val="1"/>
      <w:numFmt w:val="lowerRoman"/>
      <w:suff w:val="nothing"/>
      <w:lvlText w:val="%9 "/>
      <w:lvlJc w:val="left"/>
      <w:pPr>
        <w:ind w:firstLine="402"/>
      </w:pPr>
      <w:rPr>
        <w:rFonts w:cs="Times New Roman" w:hint="eastAsia"/>
      </w:rPr>
    </w:lvl>
  </w:abstractNum>
  <w:abstractNum w:abstractNumId="4">
    <w:nsid w:val="43B18715"/>
    <w:multiLevelType w:val="singleLevel"/>
    <w:tmpl w:val="43B18715"/>
    <w:lvl w:ilvl="0">
      <w:start w:val="2"/>
      <w:numFmt w:val="chineseCounting"/>
      <w:suff w:val="nothing"/>
      <w:lvlText w:val="（%1）"/>
      <w:lvlJc w:val="left"/>
      <w:rPr>
        <w:rFonts w:hint="eastAsia"/>
      </w:rPr>
    </w:lvl>
  </w:abstractNum>
  <w:abstractNum w:abstractNumId="5">
    <w:nsid w:val="692941F1"/>
    <w:multiLevelType w:val="singleLevel"/>
    <w:tmpl w:val="692941F1"/>
    <w:lvl w:ilvl="0">
      <w:start w:val="1"/>
      <w:numFmt w:val="decimal"/>
      <w:lvlText w:val="%1."/>
      <w:lvlJc w:val="left"/>
      <w:pPr>
        <w:tabs>
          <w:tab w:val="left" w:pos="312"/>
        </w:tabs>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1" w:cryptProviderType="rsaFull" w:cryptAlgorithmClass="hash" w:cryptAlgorithmType="typeAny" w:cryptAlgorithmSid="4" w:cryptSpinCount="50000" w:hash="XLHFCnQOGRsb22MhCgPa3PE/1Zo=" w:salt="MNOkcDrUUQ1AMI6oF6VueA=="/>
  <w:defaultTabStop w:val="420"/>
  <w:drawingGridVerticalSpacing w:val="156"/>
  <w:noPunctuationKerning/>
  <w:characterSpacingControl w:val="compressPunctuation"/>
  <w:hdrShapeDefaults>
    <o:shapedefaults v:ext="edit" spidmax="4099"/>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92A7561"/>
    <w:rsid w:val="00165062"/>
    <w:rsid w:val="001B7CEA"/>
    <w:rsid w:val="002635C8"/>
    <w:rsid w:val="002D31F0"/>
    <w:rsid w:val="004A2528"/>
    <w:rsid w:val="005335A9"/>
    <w:rsid w:val="00604905"/>
    <w:rsid w:val="0067109E"/>
    <w:rsid w:val="006D02E7"/>
    <w:rsid w:val="00733247"/>
    <w:rsid w:val="007722C9"/>
    <w:rsid w:val="00796C32"/>
    <w:rsid w:val="007A06E5"/>
    <w:rsid w:val="007E0C6F"/>
    <w:rsid w:val="0091347B"/>
    <w:rsid w:val="00980785"/>
    <w:rsid w:val="00BB1FA4"/>
    <w:rsid w:val="00C31EB0"/>
    <w:rsid w:val="00C43AD2"/>
    <w:rsid w:val="00D735DE"/>
    <w:rsid w:val="00DF68CC"/>
    <w:rsid w:val="00F21CF2"/>
    <w:rsid w:val="0182024F"/>
    <w:rsid w:val="09CD11C2"/>
    <w:rsid w:val="0AC97F80"/>
    <w:rsid w:val="1A79623B"/>
    <w:rsid w:val="2F9873C9"/>
    <w:rsid w:val="379E3DBC"/>
    <w:rsid w:val="444D5A57"/>
    <w:rsid w:val="56C33847"/>
    <w:rsid w:val="5A273314"/>
    <w:rsid w:val="67882BAF"/>
    <w:rsid w:val="692A7561"/>
    <w:rsid w:val="726666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5335A9"/>
    <w:pPr>
      <w:widowControl w:val="0"/>
      <w:jc w:val="both"/>
    </w:pPr>
    <w:rPr>
      <w:rFonts w:asciiTheme="minorHAnsi" w:eastAsiaTheme="minorEastAsia" w:hAnsiTheme="minorHAnsi" w:cstheme="minorBidi"/>
      <w:kern w:val="2"/>
      <w:sz w:val="21"/>
      <w:szCs w:val="24"/>
    </w:rPr>
  </w:style>
  <w:style w:type="paragraph" w:styleId="1">
    <w:name w:val="heading 1"/>
    <w:next w:val="a"/>
    <w:uiPriority w:val="99"/>
    <w:qFormat/>
    <w:rsid w:val="005335A9"/>
    <w:pPr>
      <w:widowControl w:val="0"/>
      <w:numPr>
        <w:numId w:val="1"/>
      </w:numPr>
      <w:tabs>
        <w:tab w:val="left" w:pos="310"/>
      </w:tabs>
      <w:jc w:val="both"/>
      <w:outlineLvl w:val="0"/>
    </w:pPr>
    <w:rPr>
      <w:rFonts w:ascii="华文楷体" w:eastAsia="黑体" w:hAnsi="华文楷体"/>
      <w:sz w:val="32"/>
      <w:lang w:val="en-GB"/>
    </w:rPr>
  </w:style>
  <w:style w:type="paragraph" w:styleId="3">
    <w:name w:val="heading 3"/>
    <w:basedOn w:val="a"/>
    <w:next w:val="a"/>
    <w:uiPriority w:val="9"/>
    <w:unhideWhenUsed/>
    <w:qFormat/>
    <w:rsid w:val="005335A9"/>
    <w:pPr>
      <w:keepNext/>
      <w:keepLines/>
      <w:spacing w:line="415" w:lineRule="auto"/>
      <w:ind w:firstLineChars="200" w:firstLine="200"/>
      <w:outlineLvl w:val="2"/>
    </w:pPr>
    <w:rPr>
      <w:rFonts w:eastAsia="仿宋_GB2312"/>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5335A9"/>
    <w:pPr>
      <w:tabs>
        <w:tab w:val="center" w:pos="4153"/>
        <w:tab w:val="right" w:pos="8306"/>
      </w:tabs>
      <w:snapToGrid w:val="0"/>
      <w:jc w:val="left"/>
    </w:pPr>
    <w:rPr>
      <w:sz w:val="18"/>
      <w:szCs w:val="18"/>
    </w:rPr>
  </w:style>
  <w:style w:type="paragraph" w:styleId="a4">
    <w:name w:val="header"/>
    <w:basedOn w:val="a"/>
    <w:link w:val="Char0"/>
    <w:qFormat/>
    <w:rsid w:val="005335A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5335A9"/>
    <w:pPr>
      <w:spacing w:beforeAutospacing="1" w:afterAutospacing="1"/>
      <w:jc w:val="left"/>
    </w:pPr>
    <w:rPr>
      <w:rFonts w:cs="Times New Roman"/>
      <w:kern w:val="0"/>
      <w:sz w:val="24"/>
    </w:rPr>
  </w:style>
  <w:style w:type="character" w:styleId="a6">
    <w:name w:val="Strong"/>
    <w:basedOn w:val="a0"/>
    <w:qFormat/>
    <w:rsid w:val="005335A9"/>
    <w:rPr>
      <w:b/>
    </w:rPr>
  </w:style>
  <w:style w:type="character" w:customStyle="1" w:styleId="Char0">
    <w:name w:val="页眉 Char"/>
    <w:basedOn w:val="a0"/>
    <w:link w:val="a4"/>
    <w:qFormat/>
    <w:rsid w:val="005335A9"/>
    <w:rPr>
      <w:rFonts w:asciiTheme="minorHAnsi" w:eastAsiaTheme="minorEastAsia" w:hAnsiTheme="minorHAnsi" w:cstheme="minorBidi"/>
      <w:kern w:val="2"/>
      <w:sz w:val="18"/>
      <w:szCs w:val="18"/>
    </w:rPr>
  </w:style>
  <w:style w:type="character" w:customStyle="1" w:styleId="Char">
    <w:name w:val="页脚 Char"/>
    <w:basedOn w:val="a0"/>
    <w:link w:val="a3"/>
    <w:qFormat/>
    <w:rsid w:val="005335A9"/>
    <w:rPr>
      <w:rFonts w:asciiTheme="minorHAnsi" w:eastAsiaTheme="minorEastAsia" w:hAnsiTheme="minorHAnsi" w:cstheme="minorBidi"/>
      <w:kern w:val="2"/>
      <w:sz w:val="18"/>
      <w:szCs w:val="18"/>
    </w:rPr>
  </w:style>
  <w:style w:type="paragraph" w:styleId="a7">
    <w:name w:val="List Paragraph"/>
    <w:basedOn w:val="a"/>
    <w:uiPriority w:val="99"/>
    <w:unhideWhenUsed/>
    <w:qFormat/>
    <w:rsid w:val="005335A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1071</Words>
  <Characters>6111</Characters>
  <Application>Microsoft Office Word</Application>
  <DocSecurity>0</DocSecurity>
  <Lines>50</Lines>
  <Paragraphs>14</Paragraphs>
  <ScaleCrop>false</ScaleCrop>
  <Company>微软中国</Company>
  <LinksUpToDate>false</LinksUpToDate>
  <CharactersWithSpaces>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张丽</dc:creator>
  <cp:lastModifiedBy>NTKO</cp:lastModifiedBy>
  <cp:revision>6</cp:revision>
  <dcterms:created xsi:type="dcterms:W3CDTF">2020-04-02T07:06:00Z</dcterms:created>
  <dcterms:modified xsi:type="dcterms:W3CDTF">2020-04-15T07:25:00Z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docranid">
    <vt:lpwstr>3D69ECF47EE94C3D936DDBB85C2BE41F</vt:lpwstr>
  </property>
</Properties>
</file>