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422" w:rsidRDefault="00072B2D">
      <w:pPr>
        <w:jc w:val="left"/>
      </w:pPr>
      <w:r>
        <w:rPr>
          <w:rFonts w:ascii="仿宋_GB2312" w:hAnsi="华文中宋" w:hint="eastAsia"/>
          <w:bCs/>
          <w:szCs w:val="32"/>
        </w:rPr>
        <w:t>附件4-4:</w:t>
      </w:r>
      <w:r w:rsidR="00053422" w:rsidRPr="00053422">
        <w:rPr>
          <w:rFonts w:hint="eastAsia"/>
        </w:rPr>
        <w:t xml:space="preserve"> </w:t>
      </w:r>
    </w:p>
    <w:p w:rsidR="00072B2D" w:rsidRPr="00053422" w:rsidRDefault="00053422" w:rsidP="00053422">
      <w:pPr>
        <w:jc w:val="center"/>
        <w:rPr>
          <w:rFonts w:ascii="方正小标宋简体" w:eastAsia="方正小标宋简体"/>
          <w:sz w:val="36"/>
          <w:szCs w:val="36"/>
        </w:rPr>
      </w:pPr>
      <w:r w:rsidRPr="00053422">
        <w:rPr>
          <w:rFonts w:ascii="方正小标宋简体" w:eastAsia="宋体" w:hAnsi="宋体" w:cs="宋体" w:hint="eastAsia"/>
          <w:bCs/>
          <w:sz w:val="36"/>
          <w:szCs w:val="36"/>
        </w:rPr>
        <w:t>蔴</w:t>
      </w:r>
      <w:r w:rsidRPr="00053422">
        <w:rPr>
          <w:rFonts w:ascii="方正小标宋简体" w:eastAsia="方正小标宋简体" w:hAnsi="宋体" w:cs="宋体" w:hint="eastAsia"/>
          <w:bCs/>
          <w:sz w:val="36"/>
          <w:szCs w:val="36"/>
        </w:rPr>
        <w:t>莪村微改造</w:t>
      </w:r>
      <w:r w:rsidR="00072B2D" w:rsidRPr="00053422">
        <w:rPr>
          <w:rFonts w:ascii="方正小标宋简体" w:eastAsia="方正小标宋简体" w:hint="eastAsia"/>
          <w:sz w:val="36"/>
          <w:szCs w:val="36"/>
        </w:rPr>
        <w:t>项目支出绩效评价报告</w:t>
      </w:r>
    </w:p>
    <w:p w:rsidR="00072B2D" w:rsidRDefault="00072B2D" w:rsidP="00053422">
      <w:pPr>
        <w:ind w:firstLineChars="200" w:firstLine="602"/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一、基本情况</w:t>
      </w:r>
    </w:p>
    <w:p w:rsidR="00072B2D" w:rsidRDefault="00072B2D" w:rsidP="00053422">
      <w:pPr>
        <w:ind w:firstLineChars="200" w:firstLine="599"/>
        <w:outlineLvl w:val="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（一）项目概况。</w:t>
      </w:r>
    </w:p>
    <w:p w:rsidR="00053422" w:rsidRDefault="00053422" w:rsidP="00053422">
      <w:pPr>
        <w:ind w:firstLineChars="200" w:firstLine="599"/>
        <w:outlineLvl w:val="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为认真贯彻落实省市进一步提升人居环境和农村七改三清工作，根据呈贡区委、区政府的安排部署和《呈贡区进一步提升人居环境五年行动计划（2016-2020年）》工作要求，斗南街道开展了</w:t>
      </w:r>
      <w:r>
        <w:rPr>
          <w:rFonts w:ascii="宋体" w:eastAsia="宋体" w:hAnsi="宋体" w:cs="宋体" w:hint="eastAsia"/>
          <w:szCs w:val="32"/>
        </w:rPr>
        <w:t>蔴</w:t>
      </w:r>
      <w:r>
        <w:rPr>
          <w:rFonts w:ascii="仿宋_GB2312" w:hAnsi="仿宋_GB2312" w:cs="仿宋_GB2312" w:hint="eastAsia"/>
          <w:szCs w:val="32"/>
        </w:rPr>
        <w:t>莪村微改造项目，以打造“干净整洁、规范有序、文明和谐”的人居环境为目标，以改善和提升居住环境为着力点，积极探索“三旧”模式改造，发挥居民自治的巨大潜力。改造前</w:t>
      </w:r>
      <w:r>
        <w:rPr>
          <w:rFonts w:ascii="宋体" w:eastAsia="宋体" w:hAnsi="宋体" w:cs="宋体" w:hint="eastAsia"/>
          <w:szCs w:val="32"/>
        </w:rPr>
        <w:t>蔴</w:t>
      </w:r>
      <w:r>
        <w:rPr>
          <w:rFonts w:ascii="仿宋_GB2312" w:hAnsi="仿宋_GB2312" w:cs="仿宋_GB2312" w:hint="eastAsia"/>
          <w:szCs w:val="32"/>
        </w:rPr>
        <w:t>莪村存在的问题主要有：农房外立</w:t>
      </w:r>
      <w:r>
        <w:rPr>
          <w:rFonts w:ascii="仿宋_GB2312" w:hint="eastAsia"/>
          <w:szCs w:val="32"/>
        </w:rPr>
        <w:t>面杂乱，缺乏色彩规划，特色设计，太阳能、棚架等外达设施随意安放等。此次微改造主要是统一了村庄外立面颜色和样式、加盖了坡屋顶，通过改造使整个村庄容貌提升，人居环境得到改善，村民内在素质得到综合提升。2017年3月项目开工，至12月</w:t>
      </w:r>
      <w:r w:rsidR="00E70A60">
        <w:rPr>
          <w:rFonts w:ascii="仿宋_GB2312" w:hint="eastAsia"/>
          <w:szCs w:val="32"/>
        </w:rPr>
        <w:t>底</w:t>
      </w:r>
      <w:r>
        <w:rPr>
          <w:rFonts w:ascii="仿宋_GB2312" w:hint="eastAsia"/>
          <w:szCs w:val="32"/>
        </w:rPr>
        <w:t>完成</w:t>
      </w:r>
      <w:r w:rsidR="00546A46">
        <w:rPr>
          <w:rFonts w:ascii="仿宋_GB2312" w:hint="eastAsia"/>
          <w:szCs w:val="32"/>
        </w:rPr>
        <w:t>，2018年5月进行验收，总投资1200余万元</w:t>
      </w:r>
      <w:r>
        <w:rPr>
          <w:rFonts w:ascii="仿宋_GB2312" w:hint="eastAsia"/>
          <w:szCs w:val="32"/>
        </w:rPr>
        <w:t>。</w:t>
      </w:r>
    </w:p>
    <w:p w:rsidR="00072B2D" w:rsidRDefault="00072B2D" w:rsidP="00053422">
      <w:pPr>
        <w:ind w:firstLineChars="200" w:firstLine="599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（二）项目绩效目标。</w:t>
      </w:r>
      <w:r>
        <w:rPr>
          <w:rFonts w:ascii="仿宋_GB2312"/>
          <w:szCs w:val="32"/>
        </w:rPr>
        <w:t>1.</w:t>
      </w:r>
      <w:r>
        <w:rPr>
          <w:rFonts w:ascii="仿宋_GB2312" w:hint="eastAsia"/>
          <w:szCs w:val="32"/>
        </w:rPr>
        <w:t>项目绩效总目标。</w:t>
      </w:r>
      <w:r>
        <w:rPr>
          <w:rFonts w:ascii="仿宋_GB2312"/>
          <w:szCs w:val="32"/>
        </w:rPr>
        <w:t>2.</w:t>
      </w:r>
      <w:r>
        <w:rPr>
          <w:rFonts w:ascii="仿宋_GB2312" w:hint="eastAsia"/>
          <w:szCs w:val="32"/>
        </w:rPr>
        <w:t>项目绩效阶段性目标。</w:t>
      </w:r>
    </w:p>
    <w:p w:rsidR="00053422" w:rsidRDefault="00053422" w:rsidP="00B13AB6">
      <w:pPr>
        <w:topLinePunct/>
        <w:ind w:firstLine="6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2017年</w:t>
      </w:r>
      <w:r w:rsidR="00546A46">
        <w:rPr>
          <w:rFonts w:ascii="仿宋_GB2312" w:hint="eastAsia"/>
          <w:szCs w:val="32"/>
        </w:rPr>
        <w:t>底</w:t>
      </w:r>
      <w:r>
        <w:rPr>
          <w:rFonts w:ascii="仿宋_GB2312" w:hint="eastAsia"/>
          <w:szCs w:val="32"/>
        </w:rPr>
        <w:t>完成</w:t>
      </w:r>
      <w:r w:rsidR="00B13AB6">
        <w:rPr>
          <w:rFonts w:ascii="仿宋_GB2312" w:hint="eastAsia"/>
          <w:szCs w:val="32"/>
        </w:rPr>
        <w:t>，按正规招投标程序确定施工方，保证工程质量，坡屋顶改造120户，</w:t>
      </w:r>
      <w:r w:rsidR="00B13AB6">
        <w:rPr>
          <w:rFonts w:ascii="仿宋_GB2312"/>
          <w:szCs w:val="32"/>
        </w:rPr>
        <w:t xml:space="preserve"> </w:t>
      </w:r>
      <w:r w:rsidR="00B13AB6">
        <w:rPr>
          <w:rFonts w:ascii="仿宋_GB2312" w:hint="eastAsia"/>
          <w:szCs w:val="32"/>
        </w:rPr>
        <w:t>外立面改造123户。</w:t>
      </w:r>
      <w:r w:rsidR="00B13AB6">
        <w:rPr>
          <w:rFonts w:ascii="仿宋_GB2312"/>
          <w:szCs w:val="32"/>
        </w:rPr>
        <w:t xml:space="preserve"> </w:t>
      </w:r>
    </w:p>
    <w:p w:rsidR="00072B2D" w:rsidRDefault="00072B2D" w:rsidP="00053422">
      <w:pPr>
        <w:ind w:firstLineChars="200" w:firstLine="602"/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二、项目单位绩效报告情况。</w:t>
      </w:r>
    </w:p>
    <w:p w:rsidR="00B13AB6" w:rsidRPr="00B13AB6" w:rsidRDefault="00B13AB6" w:rsidP="00B13AB6">
      <w:pPr>
        <w:topLinePunct/>
        <w:ind w:firstLineChars="200" w:firstLine="599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该项目投入</w:t>
      </w:r>
      <w:r w:rsidR="00E70A60">
        <w:rPr>
          <w:rFonts w:ascii="仿宋_GB2312" w:hint="eastAsia"/>
          <w:szCs w:val="32"/>
        </w:rPr>
        <w:t>1200余</w:t>
      </w:r>
      <w:r>
        <w:rPr>
          <w:rFonts w:ascii="仿宋_GB2312" w:hint="eastAsia"/>
          <w:szCs w:val="32"/>
        </w:rPr>
        <w:t>万元，项目开始前对改造施工进行了公开招投标，签订了监理委托合同，把成本控制在了合同范围内。项目从2017年3月开工建设， 2017年底完成</w:t>
      </w:r>
      <w:r w:rsidR="00753128">
        <w:rPr>
          <w:rFonts w:ascii="仿宋_GB2312" w:hint="eastAsia"/>
          <w:szCs w:val="32"/>
        </w:rPr>
        <w:t>坡屋顶改造120户，</w:t>
      </w:r>
      <w:r w:rsidR="00753128">
        <w:rPr>
          <w:rFonts w:ascii="仿宋_GB2312"/>
          <w:szCs w:val="32"/>
        </w:rPr>
        <w:t xml:space="preserve"> </w:t>
      </w:r>
      <w:r w:rsidR="00753128">
        <w:rPr>
          <w:rFonts w:ascii="仿宋_GB2312" w:hint="eastAsia"/>
          <w:szCs w:val="32"/>
        </w:rPr>
        <w:t>外立面改造123户</w:t>
      </w:r>
      <w:r>
        <w:rPr>
          <w:rFonts w:ascii="仿宋_GB2312" w:hint="eastAsia"/>
          <w:szCs w:val="32"/>
        </w:rPr>
        <w:t>，达到了预定的进度，改造中是将整个项目分解为农房外立面、三线改造、给排水管网改造</w:t>
      </w:r>
      <w:r w:rsidR="00F1027C">
        <w:rPr>
          <w:rFonts w:ascii="仿宋_GB2312" w:hint="eastAsia"/>
          <w:szCs w:val="32"/>
        </w:rPr>
        <w:t>等</w:t>
      </w:r>
      <w:r>
        <w:rPr>
          <w:rFonts w:ascii="仿宋_GB2312" w:hint="eastAsia"/>
          <w:szCs w:val="32"/>
        </w:rPr>
        <w:t>项目，由各项目的实施主体分别就项目的工程发包、</w:t>
      </w:r>
      <w:r>
        <w:rPr>
          <w:rFonts w:ascii="仿宋_GB2312" w:hint="eastAsia"/>
          <w:szCs w:val="32"/>
        </w:rPr>
        <w:lastRenderedPageBreak/>
        <w:t>建设过程中的重量、进度、费用和安全进行全面管理。对项目推进关键时间节点做出了认真研判，科学决策。项目完成后，依据居民自治原则，由社区通过修改居民约、采取市场化服务管理体系等方式，巩固</w:t>
      </w:r>
      <w:r>
        <w:rPr>
          <w:rFonts w:ascii="宋体" w:eastAsia="宋体" w:hAnsi="宋体" w:cs="宋体" w:hint="eastAsia"/>
          <w:szCs w:val="32"/>
        </w:rPr>
        <w:t>蔴</w:t>
      </w:r>
      <w:r>
        <w:rPr>
          <w:rFonts w:ascii="仿宋_GB2312" w:hAnsi="仿宋_GB2312" w:cs="仿宋_GB2312" w:hint="eastAsia"/>
          <w:szCs w:val="32"/>
        </w:rPr>
        <w:t>莪村微改造成果，实施长效管理，确保改造成果惠及全体居民</w:t>
      </w:r>
      <w:r>
        <w:rPr>
          <w:rFonts w:ascii="仿宋_GB2312" w:hint="eastAsia"/>
          <w:szCs w:val="32"/>
        </w:rPr>
        <w:t>。</w:t>
      </w:r>
    </w:p>
    <w:p w:rsidR="00072B2D" w:rsidRDefault="00072B2D" w:rsidP="00053422">
      <w:pPr>
        <w:ind w:firstLineChars="200" w:firstLine="602"/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三、绩效评价工作情况</w:t>
      </w:r>
    </w:p>
    <w:p w:rsidR="00D35BF5" w:rsidRPr="0014186F" w:rsidRDefault="00D35BF5" w:rsidP="00D35BF5">
      <w:pPr>
        <w:spacing w:line="560" w:lineRule="exact"/>
        <w:ind w:firstLineChars="200" w:firstLine="599"/>
        <w:rPr>
          <w:rFonts w:ascii="楷体" w:eastAsia="楷体" w:hAnsi="楷体"/>
          <w:szCs w:val="32"/>
        </w:rPr>
      </w:pPr>
      <w:r w:rsidRPr="0014186F">
        <w:rPr>
          <w:rFonts w:ascii="楷体" w:eastAsia="楷体" w:hAnsi="楷体" w:hint="eastAsia"/>
          <w:szCs w:val="32"/>
        </w:rPr>
        <w:t>（一）绩效评价目的</w:t>
      </w:r>
    </w:p>
    <w:p w:rsidR="00D35BF5" w:rsidRPr="0014186F" w:rsidRDefault="00D35BF5" w:rsidP="00D35BF5">
      <w:pPr>
        <w:spacing w:line="560" w:lineRule="exact"/>
        <w:ind w:firstLineChars="200" w:firstLine="599"/>
        <w:rPr>
          <w:rFonts w:ascii="仿宋_GB2312"/>
          <w:szCs w:val="32"/>
        </w:rPr>
      </w:pPr>
      <w:r w:rsidRPr="0014186F">
        <w:rPr>
          <w:rFonts w:ascii="仿宋_GB2312" w:hint="eastAsia"/>
          <w:szCs w:val="32"/>
        </w:rPr>
        <w:t>通过实施财政支出绩效考评，加强财政专项资金及项目支出的“追踪问效”，提高绩效意识、使用财政资金的效益和效率，以实现财政支出绩效考评工作的规范化和制度化。</w:t>
      </w:r>
    </w:p>
    <w:p w:rsidR="00D35BF5" w:rsidRPr="0014186F" w:rsidRDefault="00D35BF5" w:rsidP="00D35BF5">
      <w:pPr>
        <w:spacing w:line="560" w:lineRule="exact"/>
        <w:ind w:firstLineChars="200" w:firstLine="599"/>
        <w:rPr>
          <w:rFonts w:ascii="楷体" w:eastAsia="楷体" w:hAnsi="楷体"/>
          <w:szCs w:val="32"/>
        </w:rPr>
      </w:pPr>
      <w:r w:rsidRPr="0014186F">
        <w:rPr>
          <w:rFonts w:ascii="楷体" w:eastAsia="楷体" w:hAnsi="楷体" w:hint="eastAsia"/>
          <w:szCs w:val="32"/>
        </w:rPr>
        <w:t xml:space="preserve"> (二)绩效评价原则、评价指标体系、评价方法</w:t>
      </w:r>
    </w:p>
    <w:p w:rsidR="00D35BF5" w:rsidRPr="0014186F" w:rsidRDefault="00D35BF5" w:rsidP="00D35BF5">
      <w:pPr>
        <w:spacing w:line="560" w:lineRule="exact"/>
        <w:ind w:firstLineChars="200" w:firstLine="599"/>
        <w:rPr>
          <w:rFonts w:ascii="楷体" w:eastAsia="楷体" w:hAnsi="楷体"/>
          <w:szCs w:val="32"/>
        </w:rPr>
      </w:pPr>
      <w:r w:rsidRPr="0014186F">
        <w:rPr>
          <w:rFonts w:ascii="楷体" w:eastAsia="楷体" w:hAnsi="楷体" w:hint="eastAsia"/>
          <w:szCs w:val="32"/>
        </w:rPr>
        <w:t>1、评价原则</w:t>
      </w:r>
    </w:p>
    <w:p w:rsidR="00D35BF5" w:rsidRPr="0014186F" w:rsidRDefault="00D35BF5" w:rsidP="00D35BF5">
      <w:pPr>
        <w:spacing w:line="560" w:lineRule="exact"/>
        <w:ind w:firstLineChars="200" w:firstLine="599"/>
        <w:rPr>
          <w:rFonts w:ascii="仿宋_GB2312"/>
          <w:szCs w:val="32"/>
        </w:rPr>
      </w:pPr>
      <w:r w:rsidRPr="0014186F">
        <w:rPr>
          <w:rFonts w:ascii="仿宋_GB2312" w:hint="eastAsia"/>
          <w:szCs w:val="32"/>
        </w:rPr>
        <w:t>可行性原则：评价工作符合主客观条件，评价内容、方法、步骤和时间节点安排科学合理，具有可操作性。</w:t>
      </w:r>
    </w:p>
    <w:p w:rsidR="00D35BF5" w:rsidRPr="0014186F" w:rsidRDefault="00D35BF5" w:rsidP="00D35BF5">
      <w:pPr>
        <w:spacing w:line="560" w:lineRule="exact"/>
        <w:ind w:firstLineChars="200" w:firstLine="599"/>
        <w:rPr>
          <w:rFonts w:ascii="仿宋_GB2312"/>
          <w:szCs w:val="32"/>
        </w:rPr>
      </w:pPr>
      <w:r w:rsidRPr="0014186F">
        <w:rPr>
          <w:rFonts w:ascii="仿宋_GB2312" w:hint="eastAsia"/>
          <w:szCs w:val="32"/>
        </w:rPr>
        <w:t>全面性原则：评价工作全面反映工作概况，包括评价对象、范围、方法、时间、组织实施等内容，明确指标体系和各项指标数据的采集方法和来源。</w:t>
      </w:r>
    </w:p>
    <w:p w:rsidR="00D35BF5" w:rsidRPr="0014186F" w:rsidRDefault="00D35BF5" w:rsidP="00D35BF5">
      <w:pPr>
        <w:spacing w:line="560" w:lineRule="exact"/>
        <w:ind w:firstLineChars="200" w:firstLine="599"/>
        <w:rPr>
          <w:rFonts w:ascii="仿宋_GB2312"/>
          <w:szCs w:val="32"/>
        </w:rPr>
      </w:pPr>
      <w:r w:rsidRPr="0014186F">
        <w:rPr>
          <w:rFonts w:ascii="仿宋_GB2312" w:hint="eastAsia"/>
          <w:szCs w:val="32"/>
        </w:rPr>
        <w:t>简明性原则：评价指标逻辑性强、简明扼要、易于理解。</w:t>
      </w:r>
    </w:p>
    <w:p w:rsidR="00D35BF5" w:rsidRPr="0014186F" w:rsidRDefault="00D35BF5" w:rsidP="00D35BF5">
      <w:pPr>
        <w:spacing w:line="560" w:lineRule="exact"/>
        <w:ind w:firstLineChars="200" w:firstLine="599"/>
        <w:rPr>
          <w:rFonts w:ascii="楷体" w:eastAsia="楷体" w:hAnsi="楷体"/>
          <w:szCs w:val="32"/>
        </w:rPr>
      </w:pPr>
      <w:r w:rsidRPr="0014186F">
        <w:rPr>
          <w:rFonts w:ascii="楷体" w:eastAsia="楷体" w:hAnsi="楷体" w:hint="eastAsia"/>
          <w:szCs w:val="32"/>
        </w:rPr>
        <w:t>2、评价指标体系</w:t>
      </w:r>
    </w:p>
    <w:p w:rsidR="00D35BF5" w:rsidRPr="0014186F" w:rsidRDefault="00D35BF5" w:rsidP="00D35BF5">
      <w:pPr>
        <w:spacing w:line="560" w:lineRule="exact"/>
        <w:ind w:firstLineChars="200" w:firstLine="599"/>
        <w:rPr>
          <w:rFonts w:ascii="仿宋_GB2312"/>
          <w:szCs w:val="32"/>
        </w:rPr>
      </w:pPr>
      <w:r w:rsidRPr="0014186F">
        <w:rPr>
          <w:rFonts w:ascii="仿宋_GB2312" w:hint="eastAsia"/>
          <w:szCs w:val="32"/>
        </w:rPr>
        <w:t>评价指标分为产出指标和效果指标；产出指标包括数量指标和质量指标，效果指标包括经济效益、社会效益、生态效益和可持续性效益指标。在产出指标中，根据被评价项目情况，又细分为若干特性指标（根据项目具体情况制定）。</w:t>
      </w:r>
    </w:p>
    <w:p w:rsidR="00D35BF5" w:rsidRPr="0014186F" w:rsidRDefault="00D35BF5" w:rsidP="00D35BF5">
      <w:pPr>
        <w:spacing w:line="560" w:lineRule="exact"/>
        <w:ind w:firstLineChars="200" w:firstLine="599"/>
        <w:rPr>
          <w:rFonts w:ascii="楷体" w:eastAsia="楷体" w:hAnsi="楷体"/>
          <w:szCs w:val="32"/>
        </w:rPr>
      </w:pPr>
      <w:r w:rsidRPr="0014186F">
        <w:rPr>
          <w:rFonts w:ascii="楷体" w:eastAsia="楷体" w:hAnsi="楷体" w:hint="eastAsia"/>
          <w:szCs w:val="32"/>
        </w:rPr>
        <w:t>3、评价方法</w:t>
      </w:r>
    </w:p>
    <w:p w:rsidR="00D35BF5" w:rsidRPr="0014186F" w:rsidRDefault="00D35BF5" w:rsidP="00D35BF5">
      <w:pPr>
        <w:spacing w:line="560" w:lineRule="exact"/>
        <w:ind w:firstLineChars="200" w:firstLine="599"/>
        <w:rPr>
          <w:rFonts w:ascii="仿宋_GB2312"/>
          <w:szCs w:val="32"/>
        </w:rPr>
      </w:pPr>
      <w:r w:rsidRPr="0014186F">
        <w:rPr>
          <w:rFonts w:ascii="仿宋_GB2312" w:hint="eastAsia"/>
          <w:szCs w:val="32"/>
        </w:rPr>
        <w:t>根据本次被评价项目的特点和具体情况，我们采用了成本效益分析</w:t>
      </w:r>
      <w:r w:rsidRPr="0014186F">
        <w:rPr>
          <w:rFonts w:ascii="仿宋_GB2312" w:hint="eastAsia"/>
          <w:szCs w:val="32"/>
        </w:rPr>
        <w:lastRenderedPageBreak/>
        <w:t>法、因素分析法作为主要评价方法。</w:t>
      </w:r>
    </w:p>
    <w:p w:rsidR="00D35BF5" w:rsidRPr="0014186F" w:rsidRDefault="00D35BF5" w:rsidP="00D35BF5">
      <w:pPr>
        <w:spacing w:line="560" w:lineRule="exact"/>
        <w:ind w:firstLineChars="200" w:firstLine="599"/>
        <w:rPr>
          <w:rFonts w:ascii="楷体" w:eastAsia="楷体" w:hAnsi="楷体"/>
          <w:snapToGrid w:val="0"/>
          <w:kern w:val="0"/>
          <w:szCs w:val="32"/>
        </w:rPr>
      </w:pPr>
      <w:r w:rsidRPr="0014186F">
        <w:rPr>
          <w:rFonts w:ascii="楷体" w:eastAsia="楷体" w:hAnsi="楷体" w:hint="eastAsia"/>
          <w:snapToGrid w:val="0"/>
          <w:kern w:val="0"/>
          <w:szCs w:val="32"/>
        </w:rPr>
        <w:t>（三）绩效评价工作过程</w:t>
      </w:r>
    </w:p>
    <w:p w:rsidR="00D35BF5" w:rsidRPr="0014186F" w:rsidRDefault="00D35BF5" w:rsidP="00D35BF5">
      <w:pPr>
        <w:spacing w:line="560" w:lineRule="exact"/>
        <w:ind w:firstLineChars="200" w:firstLine="599"/>
        <w:rPr>
          <w:rFonts w:ascii="仿宋_GB2312"/>
          <w:snapToGrid w:val="0"/>
          <w:kern w:val="0"/>
          <w:szCs w:val="32"/>
        </w:rPr>
      </w:pPr>
      <w:r w:rsidRPr="0014186F">
        <w:rPr>
          <w:rFonts w:ascii="仿宋_GB2312" w:hint="eastAsia"/>
          <w:snapToGrid w:val="0"/>
          <w:kern w:val="0"/>
          <w:szCs w:val="32"/>
        </w:rPr>
        <w:t>前期准备：成立绩效评价领导小组，由街道主任顾朝飞担任组长，普吉庆副书记担任副组长，成员包括党政综合办主任、街道会计及各办公室负责人。制定绩效评价工作方案。</w:t>
      </w:r>
    </w:p>
    <w:p w:rsidR="00D35BF5" w:rsidRPr="0014186F" w:rsidRDefault="00D35BF5" w:rsidP="00D35BF5">
      <w:pPr>
        <w:spacing w:line="560" w:lineRule="exact"/>
        <w:ind w:firstLineChars="200" w:firstLine="599"/>
        <w:rPr>
          <w:rFonts w:ascii="仿宋_GB2312"/>
          <w:snapToGrid w:val="0"/>
          <w:kern w:val="0"/>
          <w:szCs w:val="32"/>
        </w:rPr>
      </w:pPr>
      <w:r w:rsidRPr="0014186F">
        <w:rPr>
          <w:rFonts w:ascii="仿宋_GB2312" w:hint="eastAsia"/>
          <w:snapToGrid w:val="0"/>
          <w:kern w:val="0"/>
          <w:szCs w:val="32"/>
        </w:rPr>
        <w:t>组织实施：各项目实施单位组织自评，收集整理相关评价资料；评价小组对各部门资金使用情况进行抽查，并根据评价指标计算各项得分，汇总评价结果。</w:t>
      </w:r>
    </w:p>
    <w:p w:rsidR="00D35BF5" w:rsidRPr="0014186F" w:rsidRDefault="00D35BF5" w:rsidP="00D35BF5">
      <w:pPr>
        <w:spacing w:line="560" w:lineRule="exact"/>
        <w:ind w:firstLineChars="200" w:firstLine="599"/>
        <w:rPr>
          <w:rFonts w:ascii="仿宋_GB2312"/>
          <w:snapToGrid w:val="0"/>
          <w:kern w:val="0"/>
          <w:szCs w:val="32"/>
        </w:rPr>
      </w:pPr>
      <w:r w:rsidRPr="0014186F">
        <w:rPr>
          <w:rFonts w:ascii="仿宋_GB2312" w:hint="eastAsia"/>
          <w:snapToGrid w:val="0"/>
          <w:kern w:val="0"/>
          <w:szCs w:val="32"/>
        </w:rPr>
        <w:t>分析评价：绩效评价小组对评价过程进行总结，对评价的结果和存在的问题，提出相关的政策性建议。为今后开展财政支出绩效评价工作积累经验。</w:t>
      </w:r>
    </w:p>
    <w:p w:rsidR="00072B2D" w:rsidRDefault="00072B2D" w:rsidP="00053422">
      <w:pPr>
        <w:ind w:firstLineChars="200" w:firstLine="602"/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四、绩效评价指标分析情况</w:t>
      </w:r>
    </w:p>
    <w:p w:rsidR="006111CF" w:rsidRPr="003F3922" w:rsidRDefault="006111CF" w:rsidP="006111CF">
      <w:pPr>
        <w:topLinePunct/>
        <w:ind w:firstLineChars="200" w:firstLine="599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微改造项目资金预计投入1200万元，区级政府补助190万元已到位。资金已拨付到社区全部用于微改造项目。</w:t>
      </w:r>
    </w:p>
    <w:p w:rsidR="00B13AB6" w:rsidRPr="00B13AB6" w:rsidRDefault="006111CF" w:rsidP="00B13AB6">
      <w:pPr>
        <w:topLinePunct/>
        <w:ind w:firstLine="585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微改造后，不仅人居环境得到</w:t>
      </w:r>
      <w:r w:rsidR="00B13AB6">
        <w:rPr>
          <w:rFonts w:ascii="仿宋_GB2312" w:hint="eastAsia"/>
          <w:szCs w:val="32"/>
        </w:rPr>
        <w:t>提升，村民内在素质也得到提升，产生的影响持续深远。</w:t>
      </w:r>
      <w:r>
        <w:rPr>
          <w:rFonts w:ascii="仿宋_GB2312" w:hint="eastAsia"/>
          <w:szCs w:val="32"/>
        </w:rPr>
        <w:t>村内规划</w:t>
      </w:r>
      <w:r w:rsidR="004C0E42">
        <w:rPr>
          <w:rFonts w:ascii="仿宋_GB2312" w:hint="eastAsia"/>
          <w:szCs w:val="32"/>
        </w:rPr>
        <w:t>生态</w:t>
      </w:r>
      <w:r>
        <w:rPr>
          <w:rFonts w:ascii="仿宋_GB2312" w:hint="eastAsia"/>
          <w:szCs w:val="32"/>
        </w:rPr>
        <w:t>停车位，</w:t>
      </w:r>
      <w:r w:rsidR="004C0E42">
        <w:rPr>
          <w:rFonts w:ascii="仿宋_GB2312" w:hint="eastAsia"/>
          <w:szCs w:val="32"/>
        </w:rPr>
        <w:t>对</w:t>
      </w:r>
      <w:r>
        <w:rPr>
          <w:rFonts w:ascii="仿宋_GB2312" w:hint="eastAsia"/>
          <w:szCs w:val="32"/>
        </w:rPr>
        <w:t>道路进行增绿补绿，使生态环境得到改善</w:t>
      </w:r>
      <w:r w:rsidR="004C0E42">
        <w:rPr>
          <w:rFonts w:ascii="仿宋_GB2312" w:hint="eastAsia"/>
          <w:szCs w:val="32"/>
        </w:rPr>
        <w:t>。</w:t>
      </w:r>
    </w:p>
    <w:p w:rsidR="00072B2D" w:rsidRDefault="00072B2D" w:rsidP="00053422">
      <w:pPr>
        <w:ind w:firstLineChars="200" w:firstLine="602"/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五、综合评价情况及评价结论</w:t>
      </w:r>
      <w:r>
        <w:rPr>
          <w:rFonts w:ascii="仿宋_GB2312" w:hint="eastAsia"/>
          <w:bCs/>
          <w:szCs w:val="32"/>
        </w:rPr>
        <w:t>（附相关评分表）</w:t>
      </w:r>
      <w:r>
        <w:rPr>
          <w:rFonts w:ascii="仿宋_GB2312" w:hint="eastAsia"/>
          <w:b/>
          <w:szCs w:val="32"/>
        </w:rPr>
        <w:t>。</w:t>
      </w:r>
    </w:p>
    <w:p w:rsidR="004C0E42" w:rsidRPr="003608FE" w:rsidRDefault="004C0E42" w:rsidP="004C0E42">
      <w:pPr>
        <w:spacing w:line="560" w:lineRule="exact"/>
        <w:ind w:firstLineChars="200" w:firstLine="599"/>
        <w:rPr>
          <w:rFonts w:ascii="仿宋_GB2312"/>
          <w:color w:val="000000" w:themeColor="text1"/>
          <w:szCs w:val="32"/>
        </w:rPr>
      </w:pPr>
      <w:r w:rsidRPr="003608FE">
        <w:rPr>
          <w:rFonts w:ascii="仿宋_GB2312" w:hint="eastAsia"/>
          <w:color w:val="000000" w:themeColor="text1"/>
          <w:szCs w:val="32"/>
        </w:rPr>
        <w:t>经过评价小组对该项目绩效情况进行综合打分，评价总分为100分，评价得分为</w:t>
      </w:r>
      <w:r>
        <w:rPr>
          <w:rFonts w:ascii="仿宋_GB2312" w:hint="eastAsia"/>
          <w:color w:val="000000" w:themeColor="text1"/>
          <w:szCs w:val="32"/>
        </w:rPr>
        <w:t>96</w:t>
      </w:r>
      <w:r w:rsidRPr="003608FE">
        <w:rPr>
          <w:rFonts w:ascii="仿宋_GB2312" w:hint="eastAsia"/>
          <w:color w:val="000000" w:themeColor="text1"/>
          <w:szCs w:val="32"/>
        </w:rPr>
        <w:t>分，评价等级为优，其中：项目决策总分20分，评价得</w:t>
      </w:r>
      <w:r>
        <w:rPr>
          <w:rFonts w:ascii="仿宋_GB2312" w:hint="eastAsia"/>
          <w:color w:val="000000" w:themeColor="text1"/>
          <w:szCs w:val="32"/>
        </w:rPr>
        <w:t>18</w:t>
      </w:r>
      <w:r w:rsidRPr="003608FE">
        <w:rPr>
          <w:rFonts w:ascii="仿宋_GB2312" w:hint="eastAsia"/>
          <w:color w:val="000000" w:themeColor="text1"/>
          <w:szCs w:val="32"/>
        </w:rPr>
        <w:t>分,项目管理总分25分，评价得2</w:t>
      </w:r>
      <w:r>
        <w:rPr>
          <w:rFonts w:ascii="仿宋_GB2312" w:hint="eastAsia"/>
          <w:color w:val="000000" w:themeColor="text1"/>
          <w:szCs w:val="32"/>
        </w:rPr>
        <w:t>4</w:t>
      </w:r>
      <w:r w:rsidRPr="003608FE">
        <w:rPr>
          <w:rFonts w:ascii="仿宋_GB2312" w:hint="eastAsia"/>
          <w:color w:val="000000" w:themeColor="text1"/>
          <w:szCs w:val="32"/>
        </w:rPr>
        <w:t>分,项目绩效总分55分，评价得</w:t>
      </w:r>
      <w:r>
        <w:rPr>
          <w:rFonts w:ascii="仿宋_GB2312" w:hint="eastAsia"/>
          <w:color w:val="000000" w:themeColor="text1"/>
          <w:szCs w:val="32"/>
        </w:rPr>
        <w:t>54</w:t>
      </w:r>
      <w:r w:rsidRPr="003608FE">
        <w:rPr>
          <w:rFonts w:ascii="仿宋_GB2312" w:hint="eastAsia"/>
          <w:color w:val="000000" w:themeColor="text1"/>
          <w:szCs w:val="32"/>
        </w:rPr>
        <w:t>分。</w:t>
      </w:r>
    </w:p>
    <w:p w:rsidR="00072B2D" w:rsidRDefault="00072B2D" w:rsidP="00053422">
      <w:pPr>
        <w:ind w:firstLineChars="200" w:firstLine="602"/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六、绩效评价结果应用建议</w:t>
      </w:r>
      <w:r>
        <w:rPr>
          <w:rFonts w:ascii="仿宋_GB2312" w:hint="eastAsia"/>
          <w:bCs/>
          <w:szCs w:val="32"/>
        </w:rPr>
        <w:t>（以后年度预算安排、评价结果公开等）</w:t>
      </w:r>
      <w:r>
        <w:rPr>
          <w:rFonts w:ascii="仿宋_GB2312" w:hint="eastAsia"/>
          <w:b/>
          <w:szCs w:val="32"/>
        </w:rPr>
        <w:t>。</w:t>
      </w:r>
    </w:p>
    <w:p w:rsidR="003F3922" w:rsidRDefault="003F3922" w:rsidP="003F3922">
      <w:pPr>
        <w:ind w:firstLineChars="200" w:firstLine="599"/>
        <w:rPr>
          <w:rFonts w:ascii="仿宋_GB2312"/>
          <w:b/>
          <w:szCs w:val="32"/>
        </w:rPr>
      </w:pPr>
      <w:r>
        <w:rPr>
          <w:rFonts w:ascii="仿宋_GB2312" w:hint="eastAsia"/>
          <w:szCs w:val="32"/>
        </w:rPr>
        <w:t>微改造项目资金需求量较大，社区经济薄弱，在以后预算是应增加</w:t>
      </w:r>
      <w:r>
        <w:rPr>
          <w:rFonts w:ascii="仿宋_GB2312" w:hint="eastAsia"/>
          <w:szCs w:val="32"/>
        </w:rPr>
        <w:lastRenderedPageBreak/>
        <w:t>资金。</w:t>
      </w:r>
    </w:p>
    <w:p w:rsidR="00072B2D" w:rsidRDefault="00072B2D" w:rsidP="00053422">
      <w:pPr>
        <w:ind w:firstLineChars="200" w:firstLine="602"/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七、主要经验及做法、存在的问题和建议。</w:t>
      </w:r>
    </w:p>
    <w:p w:rsidR="003F3922" w:rsidRDefault="003F3922" w:rsidP="003F3922">
      <w:pPr>
        <w:topLinePunct/>
        <w:ind w:firstLineChars="200" w:firstLine="599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微改造项目资金需求量较大，社区经济薄弱，在资金方面存在缺口。</w:t>
      </w:r>
    </w:p>
    <w:p w:rsidR="003F3922" w:rsidRPr="003F3922" w:rsidRDefault="003F3922" w:rsidP="003F3922">
      <w:pPr>
        <w:topLinePunct/>
        <w:ind w:firstLineChars="200" w:firstLine="599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微改造项目涉及到本村居民的切身利益，能否得到村民的支持是项目顺利推进的关键，前期一定要做好宣传工作，最大限度的争取村民的配合。</w:t>
      </w:r>
    </w:p>
    <w:p w:rsidR="003F3922" w:rsidRDefault="003F3922" w:rsidP="003F3922">
      <w:pPr>
        <w:topLinePunct/>
        <w:ind w:firstLineChars="200" w:firstLine="599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培育居民自治，落实社区管理。细化“门前三包”责任制管理；加强对车辆停放、环境卫生的监督管理。</w:t>
      </w:r>
    </w:p>
    <w:p w:rsidR="006111CF" w:rsidRDefault="006111CF" w:rsidP="006111CF">
      <w:pPr>
        <w:topLinePunct/>
        <w:ind w:firstLine="585"/>
        <w:rPr>
          <w:rFonts w:ascii="仿宋_GB2312"/>
          <w:szCs w:val="32"/>
        </w:rPr>
      </w:pPr>
      <w:r>
        <w:rPr>
          <w:rFonts w:ascii="宋体" w:eastAsia="宋体" w:hAnsi="宋体" w:cs="宋体" w:hint="eastAsia"/>
          <w:szCs w:val="32"/>
        </w:rPr>
        <w:t>蔴</w:t>
      </w:r>
      <w:r>
        <w:rPr>
          <w:rFonts w:ascii="仿宋_GB2312" w:hAnsi="仿宋_GB2312" w:cs="仿宋_GB2312" w:hint="eastAsia"/>
          <w:szCs w:val="32"/>
        </w:rPr>
        <w:t>莪村微改造的成功给探索老旧社区村庄微改造提供了经验借鉴</w:t>
      </w:r>
    </w:p>
    <w:p w:rsidR="006111CF" w:rsidRPr="006111CF" w:rsidRDefault="006111CF" w:rsidP="003F3922">
      <w:pPr>
        <w:topLinePunct/>
        <w:ind w:firstLineChars="200" w:firstLine="599"/>
        <w:rPr>
          <w:rFonts w:ascii="仿宋_GB2312"/>
          <w:szCs w:val="32"/>
        </w:rPr>
      </w:pPr>
    </w:p>
    <w:p w:rsidR="003F3922" w:rsidRPr="003F3922" w:rsidRDefault="003F3922" w:rsidP="003F3922">
      <w:pPr>
        <w:ind w:firstLineChars="200" w:firstLine="519"/>
        <w:rPr>
          <w:rFonts w:ascii="仿宋_GB2312"/>
          <w:sz w:val="28"/>
          <w:szCs w:val="28"/>
        </w:rPr>
      </w:pPr>
    </w:p>
    <w:sectPr w:rsidR="003F3922" w:rsidRPr="003F3922" w:rsidSect="005D312D">
      <w:footerReference w:type="even" r:id="rId6"/>
      <w:footerReference w:type="default" r:id="rId7"/>
      <w:pgSz w:w="11907" w:h="16840"/>
      <w:pgMar w:top="1100" w:right="1253" w:bottom="873" w:left="1253" w:header="851" w:footer="1304" w:gutter="0"/>
      <w:cols w:space="720"/>
      <w:docGrid w:type="linesAndChars" w:linePitch="587" w:charSpace="-414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CD4" w:rsidRDefault="00EA2CD4">
      <w:r>
        <w:separator/>
      </w:r>
    </w:p>
  </w:endnote>
  <w:endnote w:type="continuationSeparator" w:id="0">
    <w:p w:rsidR="00EA2CD4" w:rsidRDefault="00EA2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B2D" w:rsidRDefault="00072B2D">
    <w:pPr>
      <w:pStyle w:val="a5"/>
      <w:framePr w:wrap="around" w:vAnchor="text" w:hAnchor="margin" w:xAlign="outside" w:y="1"/>
      <w:ind w:left="335"/>
      <w:rPr>
        <w:rStyle w:val="a4"/>
        <w:rFonts w:ascii="宋体" w:eastAsia="宋体" w:hAnsi="宋体"/>
        <w:sz w:val="28"/>
      </w:rPr>
    </w:pPr>
    <w:r>
      <w:rPr>
        <w:rStyle w:val="a4"/>
        <w:rFonts w:ascii="宋体" w:eastAsia="宋体" w:hAnsi="宋体"/>
        <w:sz w:val="28"/>
      </w:rPr>
      <w:t>—</w:t>
    </w:r>
    <w:r w:rsidR="00D02688">
      <w:rPr>
        <w:rFonts w:ascii="宋体" w:eastAsia="宋体" w:hAnsi="宋体"/>
        <w:sz w:val="28"/>
      </w:rPr>
      <w:fldChar w:fldCharType="begin"/>
    </w:r>
    <w:r>
      <w:rPr>
        <w:rStyle w:val="a4"/>
        <w:rFonts w:ascii="宋体" w:eastAsia="宋体" w:hAnsi="宋体"/>
        <w:sz w:val="28"/>
      </w:rPr>
      <w:instrText xml:space="preserve">PAGE  </w:instrText>
    </w:r>
    <w:r w:rsidR="00D02688">
      <w:rPr>
        <w:rFonts w:ascii="宋体" w:eastAsia="宋体" w:hAnsi="宋体"/>
        <w:sz w:val="28"/>
      </w:rPr>
      <w:fldChar w:fldCharType="separate"/>
    </w:r>
    <w:r w:rsidR="00965B4E">
      <w:rPr>
        <w:rStyle w:val="a4"/>
        <w:rFonts w:ascii="宋体" w:eastAsia="宋体" w:hAnsi="宋体"/>
        <w:noProof/>
        <w:sz w:val="28"/>
      </w:rPr>
      <w:t>4</w:t>
    </w:r>
    <w:r w:rsidR="00D02688">
      <w:rPr>
        <w:rFonts w:ascii="宋体" w:eastAsia="宋体" w:hAnsi="宋体"/>
        <w:sz w:val="28"/>
      </w:rPr>
      <w:fldChar w:fldCharType="end"/>
    </w:r>
    <w:r>
      <w:rPr>
        <w:rStyle w:val="a4"/>
        <w:rFonts w:ascii="宋体" w:eastAsia="宋体" w:hAnsi="宋体"/>
        <w:sz w:val="28"/>
      </w:rPr>
      <w:t>—</w:t>
    </w:r>
  </w:p>
  <w:p w:rsidR="00072B2D" w:rsidRDefault="00072B2D">
    <w:pPr>
      <w:pStyle w:val="a5"/>
      <w:ind w:left="300" w:right="360" w:firstLine="360"/>
      <w:rPr>
        <w:sz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B2D" w:rsidRDefault="00072B2D">
    <w:pPr>
      <w:pStyle w:val="a5"/>
      <w:framePr w:wrap="around" w:vAnchor="text" w:hAnchor="margin" w:xAlign="outside" w:y="1"/>
      <w:ind w:right="335"/>
      <w:rPr>
        <w:rStyle w:val="a4"/>
        <w:rFonts w:ascii="宋体" w:eastAsia="宋体" w:hAnsi="宋体"/>
        <w:sz w:val="28"/>
      </w:rPr>
    </w:pPr>
    <w:r>
      <w:rPr>
        <w:rStyle w:val="a4"/>
        <w:rFonts w:ascii="宋体" w:eastAsia="宋体" w:hAnsi="宋体"/>
        <w:sz w:val="28"/>
      </w:rPr>
      <w:t>—</w:t>
    </w:r>
    <w:r w:rsidR="00D02688">
      <w:rPr>
        <w:rFonts w:ascii="宋体" w:eastAsia="宋体" w:hAnsi="宋体"/>
        <w:sz w:val="28"/>
      </w:rPr>
      <w:fldChar w:fldCharType="begin"/>
    </w:r>
    <w:r>
      <w:rPr>
        <w:rStyle w:val="a4"/>
        <w:rFonts w:ascii="宋体" w:eastAsia="宋体" w:hAnsi="宋体"/>
        <w:sz w:val="28"/>
      </w:rPr>
      <w:instrText xml:space="preserve">PAGE  </w:instrText>
    </w:r>
    <w:r w:rsidR="00D02688">
      <w:rPr>
        <w:rFonts w:ascii="宋体" w:eastAsia="宋体" w:hAnsi="宋体"/>
        <w:sz w:val="28"/>
      </w:rPr>
      <w:fldChar w:fldCharType="separate"/>
    </w:r>
    <w:r w:rsidR="00965B4E">
      <w:rPr>
        <w:rStyle w:val="a4"/>
        <w:rFonts w:ascii="宋体" w:eastAsia="宋体" w:hAnsi="宋体"/>
        <w:noProof/>
        <w:sz w:val="28"/>
      </w:rPr>
      <w:t>3</w:t>
    </w:r>
    <w:r w:rsidR="00D02688">
      <w:rPr>
        <w:rFonts w:ascii="宋体" w:eastAsia="宋体" w:hAnsi="宋体"/>
        <w:sz w:val="28"/>
      </w:rPr>
      <w:fldChar w:fldCharType="end"/>
    </w:r>
    <w:r>
      <w:rPr>
        <w:rStyle w:val="a4"/>
        <w:rFonts w:ascii="宋体" w:eastAsia="宋体" w:hAnsi="宋体"/>
        <w:sz w:val="28"/>
      </w:rPr>
      <w:t>—</w:t>
    </w:r>
  </w:p>
  <w:p w:rsidR="00072B2D" w:rsidRDefault="00072B2D">
    <w:pPr>
      <w:pStyle w:val="a5"/>
      <w:ind w:right="360" w:firstLine="360"/>
      <w:jc w:val="right"/>
      <w:rPr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CD4" w:rsidRDefault="00EA2CD4">
      <w:r>
        <w:separator/>
      </w:r>
    </w:p>
  </w:footnote>
  <w:footnote w:type="continuationSeparator" w:id="0">
    <w:p w:rsidR="00EA2CD4" w:rsidRDefault="00EA2C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5"/>
  <w:evenAndOddHeaders/>
  <w:drawingGridHorizontalSpacing w:val="150"/>
  <w:drawingGridVerticalSpacing w:val="587"/>
  <w:displayHorizontalDrawingGridEvery w:val="2"/>
  <w:characterSpacingControl w:val="compressPunctuation"/>
  <w:doNotValidateAgainstSchema/>
  <w:doNotDemarcateInvalidXml/>
  <w:hdrShapeDefaults>
    <o:shapedefaults v:ext="edit" spidmax="9218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72A27"/>
    <w:rsid w:val="00053422"/>
    <w:rsid w:val="000571FD"/>
    <w:rsid w:val="00072B2D"/>
    <w:rsid w:val="00172A27"/>
    <w:rsid w:val="003F3922"/>
    <w:rsid w:val="004C0E42"/>
    <w:rsid w:val="00546A46"/>
    <w:rsid w:val="005D312D"/>
    <w:rsid w:val="0060693D"/>
    <w:rsid w:val="006111CF"/>
    <w:rsid w:val="006D0205"/>
    <w:rsid w:val="0072440C"/>
    <w:rsid w:val="00753128"/>
    <w:rsid w:val="00965B4E"/>
    <w:rsid w:val="009C2E7B"/>
    <w:rsid w:val="00B13AB6"/>
    <w:rsid w:val="00D02688"/>
    <w:rsid w:val="00D35BF5"/>
    <w:rsid w:val="00E70A60"/>
    <w:rsid w:val="00EA2CD4"/>
    <w:rsid w:val="00F1027C"/>
    <w:rsid w:val="31FF5C0A"/>
    <w:rsid w:val="45E66725"/>
    <w:rsid w:val="511F3696"/>
    <w:rsid w:val="560E420E"/>
    <w:rsid w:val="613E4268"/>
    <w:rsid w:val="6AFB357B"/>
    <w:rsid w:val="6C8F1413"/>
    <w:rsid w:val="7BB65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2D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312D"/>
    <w:rPr>
      <w:rFonts w:cs="Times New Roman"/>
      <w:color w:val="0000FF"/>
      <w:u w:val="single"/>
    </w:rPr>
  </w:style>
  <w:style w:type="character" w:styleId="a4">
    <w:name w:val="page number"/>
    <w:basedOn w:val="a0"/>
    <w:rsid w:val="005D312D"/>
    <w:rPr>
      <w:rFonts w:cs="Times New Roman"/>
    </w:rPr>
  </w:style>
  <w:style w:type="character" w:customStyle="1" w:styleId="Char">
    <w:name w:val="页脚 Char"/>
    <w:basedOn w:val="a0"/>
    <w:link w:val="a5"/>
    <w:rsid w:val="005D312D"/>
    <w:rPr>
      <w:rFonts w:eastAsia="仿宋_GB2312" w:cs="Times New Roman"/>
      <w:sz w:val="18"/>
      <w:szCs w:val="18"/>
    </w:rPr>
  </w:style>
  <w:style w:type="character" w:customStyle="1" w:styleId="Char0">
    <w:name w:val="页眉 Char"/>
    <w:basedOn w:val="a0"/>
    <w:link w:val="a6"/>
    <w:rsid w:val="005D312D"/>
    <w:rPr>
      <w:rFonts w:eastAsia="仿宋_GB2312" w:cs="Times New Roman"/>
      <w:sz w:val="18"/>
      <w:szCs w:val="18"/>
    </w:rPr>
  </w:style>
  <w:style w:type="character" w:customStyle="1" w:styleId="Char1">
    <w:name w:val="正文文本缩进 Char"/>
    <w:basedOn w:val="a0"/>
    <w:link w:val="a7"/>
    <w:rsid w:val="005D312D"/>
    <w:rPr>
      <w:rFonts w:eastAsia="仿宋_GB2312" w:cs="Times New Roman"/>
      <w:sz w:val="20"/>
      <w:szCs w:val="20"/>
    </w:rPr>
  </w:style>
  <w:style w:type="character" w:customStyle="1" w:styleId="Char2">
    <w:name w:val="日期 Char"/>
    <w:basedOn w:val="a0"/>
    <w:link w:val="a8"/>
    <w:rsid w:val="005D312D"/>
    <w:rPr>
      <w:rFonts w:eastAsia="仿宋_GB2312" w:cs="Times New Roman"/>
      <w:sz w:val="20"/>
      <w:szCs w:val="20"/>
    </w:rPr>
  </w:style>
  <w:style w:type="paragraph" w:styleId="a6">
    <w:name w:val="header"/>
    <w:basedOn w:val="a"/>
    <w:link w:val="Char0"/>
    <w:rsid w:val="005D3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Date"/>
    <w:basedOn w:val="a"/>
    <w:next w:val="a"/>
    <w:link w:val="Char2"/>
    <w:rsid w:val="005D312D"/>
    <w:pPr>
      <w:ind w:leftChars="2500" w:left="100"/>
    </w:pPr>
    <w:rPr>
      <w:sz w:val="20"/>
    </w:rPr>
  </w:style>
  <w:style w:type="paragraph" w:styleId="a5">
    <w:name w:val="footer"/>
    <w:basedOn w:val="a"/>
    <w:link w:val="Char"/>
    <w:rsid w:val="005D3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ody Text Indent"/>
    <w:basedOn w:val="a"/>
    <w:link w:val="Char1"/>
    <w:rsid w:val="005D312D"/>
    <w:pPr>
      <w:ind w:firstLineChars="200" w:firstLine="632"/>
    </w:pPr>
    <w:rPr>
      <w:sz w:val="20"/>
    </w:rPr>
  </w:style>
  <w:style w:type="paragraph" w:customStyle="1" w:styleId="CharCharCharCharCharChar">
    <w:name w:val="Char Char Char Char Char Char"/>
    <w:basedOn w:val="a"/>
    <w:rsid w:val="005D312D"/>
    <w:pPr>
      <w:adjustRightInd w:val="0"/>
    </w:pPr>
    <w:rPr>
      <w:rFonts w:ascii="Tahoma" w:eastAsia="宋体" w:hAnsi="Tahom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287</Words>
  <Characters>1639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Company>家用电脑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益财会〔2002〕4号</dc:title>
  <dc:creator>y</dc:creator>
  <cp:lastModifiedBy>Administrator</cp:lastModifiedBy>
  <cp:revision>6</cp:revision>
  <cp:lastPrinted>2018-04-11T03:10:00Z</cp:lastPrinted>
  <dcterms:created xsi:type="dcterms:W3CDTF">2020-04-01T07:10:00Z</dcterms:created>
  <dcterms:modified xsi:type="dcterms:W3CDTF">2020-04-08T08:14:00Z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