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E5" w:rsidRDefault="00433AC9" w:rsidP="0069513E">
      <w:pPr>
        <w:spacing w:line="560" w:lineRule="exact"/>
        <w:jc w:val="center"/>
        <w:rPr>
          <w:rFonts w:ascii="方正小标宋简体" w:eastAsia="方正小标宋简体" w:hint="eastAsia"/>
          <w:spacing w:val="-20"/>
          <w:sz w:val="44"/>
          <w:szCs w:val="44"/>
        </w:rPr>
      </w:pPr>
      <w:r>
        <w:rPr>
          <w:rFonts w:ascii="方正小标宋简体" w:eastAsia="方正小标宋简体" w:hint="eastAsia"/>
          <w:spacing w:val="-20"/>
          <w:sz w:val="44"/>
          <w:szCs w:val="44"/>
        </w:rPr>
        <w:t>社区统计调查工作经费项目支出绩效评价报告</w:t>
      </w:r>
    </w:p>
    <w:p w:rsidR="0069513E" w:rsidRDefault="0069513E" w:rsidP="0069513E">
      <w:pPr>
        <w:spacing w:line="560" w:lineRule="exact"/>
        <w:jc w:val="center"/>
        <w:rPr>
          <w:rFonts w:ascii="方正小标宋简体" w:eastAsia="方正小标宋简体"/>
          <w:spacing w:val="-20"/>
          <w:sz w:val="44"/>
          <w:szCs w:val="44"/>
        </w:rPr>
      </w:pPr>
    </w:p>
    <w:p w:rsidR="00DA51E5" w:rsidRPr="000C68AF" w:rsidRDefault="00433AC9" w:rsidP="0069513E">
      <w:pPr>
        <w:spacing w:line="560" w:lineRule="exact"/>
        <w:ind w:firstLineChars="200" w:firstLine="599"/>
        <w:rPr>
          <w:rFonts w:ascii="黑体" w:eastAsia="黑体" w:hAnsi="黑体"/>
          <w:szCs w:val="32"/>
        </w:rPr>
      </w:pPr>
      <w:r w:rsidRPr="000C68AF">
        <w:rPr>
          <w:rFonts w:ascii="黑体" w:eastAsia="黑体" w:hAnsi="黑体" w:hint="eastAsia"/>
          <w:szCs w:val="32"/>
        </w:rPr>
        <w:t>一、基本情况</w:t>
      </w:r>
    </w:p>
    <w:p w:rsidR="00DA51E5" w:rsidRPr="001E7D90" w:rsidRDefault="001E7D90" w:rsidP="0069513E">
      <w:pPr>
        <w:spacing w:line="560" w:lineRule="exact"/>
        <w:ind w:firstLineChars="200" w:firstLine="599"/>
        <w:rPr>
          <w:rFonts w:ascii="楷体_GB2312" w:eastAsia="楷体_GB2312"/>
          <w:szCs w:val="32"/>
        </w:rPr>
      </w:pPr>
      <w:r w:rsidRPr="001E7D90">
        <w:rPr>
          <w:rFonts w:ascii="楷体_GB2312" w:eastAsia="楷体_GB2312" w:hint="eastAsia"/>
          <w:szCs w:val="32"/>
        </w:rPr>
        <w:t>（一）项目概况</w:t>
      </w:r>
    </w:p>
    <w:p w:rsidR="00DA51E5" w:rsidRDefault="00433AC9" w:rsidP="0069513E">
      <w:pPr>
        <w:spacing w:line="560" w:lineRule="exact"/>
        <w:ind w:firstLineChars="200" w:firstLine="599"/>
        <w:rPr>
          <w:rFonts w:ascii="仿宋_GB2312"/>
          <w:szCs w:val="32"/>
        </w:rPr>
      </w:pPr>
      <w:r>
        <w:rPr>
          <w:rFonts w:hint="eastAsia"/>
          <w:szCs w:val="32"/>
        </w:rPr>
        <w:t>按照</w:t>
      </w:r>
      <w:r>
        <w:rPr>
          <w:rFonts w:ascii="仿宋_GB2312" w:hint="eastAsia"/>
          <w:szCs w:val="32"/>
        </w:rPr>
        <w:t>昆明市人民政府办公厅《关于切实加强社区统计调查工作的通知》要求，每个社区配备一名社区专职统计人员，我区</w:t>
      </w:r>
      <w:r>
        <w:rPr>
          <w:rFonts w:ascii="仿宋_GB2312" w:hAnsi="宋体" w:hint="eastAsia"/>
          <w:szCs w:val="32"/>
        </w:rPr>
        <w:t>六个街道办事处</w:t>
      </w:r>
      <w:r>
        <w:rPr>
          <w:rFonts w:ascii="仿宋_GB2312" w:hint="eastAsia"/>
          <w:szCs w:val="32"/>
        </w:rPr>
        <w:t>共招聘</w:t>
      </w:r>
      <w:r w:rsidRPr="00012847">
        <w:rPr>
          <w:rFonts w:ascii="Times New Roman" w:hAnsi="Times New Roman" w:cs="Times New Roman"/>
          <w:szCs w:val="32"/>
        </w:rPr>
        <w:t>37</w:t>
      </w:r>
      <w:r>
        <w:rPr>
          <w:rFonts w:ascii="仿宋_GB2312" w:hAnsi="宋体" w:hint="eastAsia"/>
          <w:szCs w:val="32"/>
        </w:rPr>
        <w:t>名社区</w:t>
      </w:r>
      <w:r>
        <w:rPr>
          <w:rFonts w:ascii="仿宋_GB2312" w:hint="eastAsia"/>
          <w:szCs w:val="32"/>
        </w:rPr>
        <w:t>专职统计人员，社区统计调查经费按</w:t>
      </w:r>
      <w:r w:rsidR="00691EF3" w:rsidRPr="00012847">
        <w:rPr>
          <w:rFonts w:ascii="Times New Roman" w:hAnsi="Times New Roman" w:cs="Times New Roman"/>
          <w:szCs w:val="32"/>
        </w:rPr>
        <w:t>4</w:t>
      </w:r>
      <w:r>
        <w:rPr>
          <w:rFonts w:ascii="仿宋_GB2312" w:hint="eastAsia"/>
          <w:szCs w:val="32"/>
        </w:rPr>
        <w:t>万元标准执行，用于发放社区专职统计人员劳动报酬，由市、区两级财政各承担一半。</w:t>
      </w:r>
    </w:p>
    <w:p w:rsidR="00DA51E5" w:rsidRPr="001E7D90" w:rsidRDefault="001E7D90" w:rsidP="0069513E">
      <w:pPr>
        <w:numPr>
          <w:ilvl w:val="0"/>
          <w:numId w:val="1"/>
        </w:numPr>
        <w:spacing w:line="560" w:lineRule="exact"/>
        <w:ind w:firstLineChars="200" w:firstLine="599"/>
        <w:rPr>
          <w:rFonts w:ascii="楷体_GB2312" w:eastAsia="楷体_GB2312"/>
          <w:szCs w:val="32"/>
        </w:rPr>
      </w:pPr>
      <w:r w:rsidRPr="001E7D90">
        <w:rPr>
          <w:rFonts w:ascii="楷体_GB2312" w:eastAsia="楷体_GB2312" w:hint="eastAsia"/>
          <w:szCs w:val="32"/>
        </w:rPr>
        <w:t>项目绩效目标</w:t>
      </w:r>
    </w:p>
    <w:p w:rsidR="00DA51E5" w:rsidRDefault="00433AC9" w:rsidP="0069513E">
      <w:pPr>
        <w:spacing w:line="560" w:lineRule="exact"/>
        <w:ind w:firstLineChars="200" w:firstLine="599"/>
        <w:rPr>
          <w:rFonts w:ascii="仿宋_GB2312"/>
          <w:szCs w:val="32"/>
        </w:rPr>
      </w:pPr>
      <w:r>
        <w:rPr>
          <w:rFonts w:ascii="仿宋_GB2312" w:hint="eastAsia"/>
          <w:szCs w:val="32"/>
        </w:rPr>
        <w:t>各社区专职统计人员要做好常规统计调查的联系、登记、催报等工作，做好重大国情国力调查（普查）、各类专项调查工作，协助街道做好名录库单位的清查摸底工作，并及时提供相关信息，做好统计部门布置的其他工作，</w:t>
      </w:r>
      <w:r w:rsidR="006D788D" w:rsidRPr="00012847">
        <w:rPr>
          <w:rFonts w:ascii="Times New Roman" w:hAnsi="Times New Roman" w:cs="Times New Roman"/>
          <w:szCs w:val="32"/>
        </w:rPr>
        <w:t>2019</w:t>
      </w:r>
      <w:r>
        <w:rPr>
          <w:rFonts w:ascii="仿宋_GB2312" w:hint="eastAsia"/>
          <w:szCs w:val="32"/>
        </w:rPr>
        <w:t>年在认真完成常规统计工作的基础上</w:t>
      </w:r>
      <w:r w:rsidR="006D788D">
        <w:rPr>
          <w:rFonts w:ascii="仿宋_GB2312" w:hint="eastAsia"/>
          <w:szCs w:val="32"/>
        </w:rPr>
        <w:t>全力做好第四次全国经济普查</w:t>
      </w:r>
      <w:r>
        <w:rPr>
          <w:rFonts w:ascii="仿宋_GB2312" w:hint="eastAsia"/>
          <w:szCs w:val="32"/>
        </w:rPr>
        <w:t>工作，较好地发挥了基层统计力量，提高了社区统计调查的总体质量。</w:t>
      </w:r>
    </w:p>
    <w:p w:rsidR="00DA51E5" w:rsidRPr="000C68AF" w:rsidRDefault="00433AC9" w:rsidP="0069513E">
      <w:pPr>
        <w:numPr>
          <w:ilvl w:val="0"/>
          <w:numId w:val="2"/>
        </w:numPr>
        <w:spacing w:line="560" w:lineRule="exact"/>
        <w:ind w:firstLineChars="200" w:firstLine="599"/>
        <w:rPr>
          <w:rFonts w:ascii="黑体" w:eastAsia="黑体" w:hAnsi="黑体"/>
          <w:szCs w:val="32"/>
        </w:rPr>
      </w:pPr>
      <w:r w:rsidRPr="000C68AF">
        <w:rPr>
          <w:rFonts w:ascii="黑体" w:eastAsia="黑体" w:hAnsi="黑体" w:hint="eastAsia"/>
          <w:szCs w:val="32"/>
        </w:rPr>
        <w:t>项目单位绩效报告情况</w:t>
      </w:r>
    </w:p>
    <w:p w:rsidR="00DA51E5" w:rsidRDefault="00433AC9" w:rsidP="0069513E">
      <w:pPr>
        <w:spacing w:line="560" w:lineRule="exact"/>
        <w:ind w:firstLineChars="200" w:firstLine="599"/>
        <w:rPr>
          <w:rFonts w:ascii="仿宋_GB2312" w:hAnsi="仿宋_GB2312" w:cs="仿宋_GB2312"/>
          <w:bCs/>
          <w:szCs w:val="32"/>
        </w:rPr>
      </w:pPr>
      <w:r>
        <w:rPr>
          <w:rFonts w:ascii="仿宋_GB2312" w:hAnsi="仿宋_GB2312" w:cs="仿宋_GB2312" w:hint="eastAsia"/>
          <w:bCs/>
          <w:szCs w:val="32"/>
        </w:rPr>
        <w:t>项目科室建立健全项目实施预算方案、财务管理制度和会计核算制度，加强资金使用的监督，按市统计局要求上报</w:t>
      </w:r>
      <w:r w:rsidR="006D788D" w:rsidRPr="00012847">
        <w:rPr>
          <w:rFonts w:ascii="Times New Roman" w:hAnsi="Times New Roman" w:cs="Times New Roman"/>
          <w:bCs/>
          <w:szCs w:val="32"/>
        </w:rPr>
        <w:t>2019</w:t>
      </w:r>
      <w:r>
        <w:rPr>
          <w:rFonts w:ascii="仿宋_GB2312" w:hAnsi="仿宋_GB2312" w:cs="仿宋_GB2312" w:hint="eastAsia"/>
          <w:bCs/>
          <w:szCs w:val="32"/>
        </w:rPr>
        <w:t>年呈贡区社区专职统计人员工作经费发放情况票据，此次绩效评价过程中未发现有截留、挤占或挪用项目资金情况。</w:t>
      </w:r>
    </w:p>
    <w:p w:rsidR="00DA51E5" w:rsidRPr="000C68AF" w:rsidRDefault="00433AC9" w:rsidP="0069513E">
      <w:pPr>
        <w:spacing w:line="560" w:lineRule="exact"/>
        <w:ind w:firstLineChars="200" w:firstLine="599"/>
        <w:rPr>
          <w:rFonts w:ascii="黑体" w:eastAsia="黑体" w:hAnsi="黑体"/>
          <w:szCs w:val="32"/>
        </w:rPr>
      </w:pPr>
      <w:r w:rsidRPr="000C68AF">
        <w:rPr>
          <w:rFonts w:ascii="黑体" w:eastAsia="黑体" w:hAnsi="黑体" w:hint="eastAsia"/>
          <w:szCs w:val="32"/>
        </w:rPr>
        <w:t>三、绩效评价工作情况</w:t>
      </w:r>
    </w:p>
    <w:p w:rsidR="00DA51E5" w:rsidRPr="001E7D90" w:rsidRDefault="001E7D90" w:rsidP="0069513E">
      <w:pPr>
        <w:spacing w:line="560" w:lineRule="exact"/>
        <w:ind w:firstLineChars="200" w:firstLine="599"/>
        <w:rPr>
          <w:rFonts w:ascii="楷体_GB2312" w:eastAsia="楷体_GB2312"/>
          <w:szCs w:val="32"/>
        </w:rPr>
      </w:pPr>
      <w:r w:rsidRPr="001E7D90">
        <w:rPr>
          <w:rFonts w:ascii="楷体_GB2312" w:eastAsia="楷体_GB2312" w:hint="eastAsia"/>
          <w:szCs w:val="32"/>
        </w:rPr>
        <w:t>（一）绩效评价目的</w:t>
      </w:r>
    </w:p>
    <w:p w:rsidR="00DA51E5" w:rsidRDefault="00433AC9" w:rsidP="0069513E">
      <w:pPr>
        <w:spacing w:line="560" w:lineRule="exact"/>
        <w:ind w:firstLineChars="200" w:firstLine="599"/>
        <w:rPr>
          <w:rFonts w:ascii="仿宋_GB2312"/>
          <w:szCs w:val="32"/>
        </w:rPr>
      </w:pPr>
      <w:r>
        <w:rPr>
          <w:rFonts w:ascii="仿宋_GB2312" w:hint="eastAsia"/>
          <w:szCs w:val="32"/>
        </w:rPr>
        <w:lastRenderedPageBreak/>
        <w:t>为进一步加强预算绩效管理，强化支出责任，提高财政资金使用效率。</w:t>
      </w:r>
    </w:p>
    <w:p w:rsidR="00DA51E5" w:rsidRPr="001E7D90" w:rsidRDefault="001E7D90" w:rsidP="0069513E">
      <w:pPr>
        <w:spacing w:line="560" w:lineRule="exact"/>
        <w:ind w:firstLineChars="200" w:firstLine="599"/>
        <w:rPr>
          <w:rFonts w:ascii="楷体_GB2312" w:eastAsia="楷体_GB2312"/>
          <w:szCs w:val="32"/>
        </w:rPr>
      </w:pPr>
      <w:r w:rsidRPr="001E7D90">
        <w:rPr>
          <w:rFonts w:ascii="楷体_GB2312" w:eastAsia="楷体_GB2312" w:hint="eastAsia"/>
          <w:szCs w:val="32"/>
        </w:rPr>
        <w:t>（二）绩效评价原则、评价指标体系、评价方法</w:t>
      </w:r>
    </w:p>
    <w:p w:rsidR="00DA51E5" w:rsidRDefault="00433AC9" w:rsidP="0069513E">
      <w:pPr>
        <w:spacing w:line="560" w:lineRule="exact"/>
        <w:ind w:firstLineChars="200" w:firstLine="599"/>
        <w:rPr>
          <w:rFonts w:ascii="仿宋_GB2312"/>
          <w:szCs w:val="32"/>
        </w:rPr>
      </w:pPr>
      <w:r>
        <w:rPr>
          <w:rFonts w:ascii="仿宋_GB2312" w:hint="eastAsia"/>
          <w:szCs w:val="32"/>
        </w:rPr>
        <w:t>按《预算法》的规定，设立绩效评价体系及评价方法。</w:t>
      </w:r>
    </w:p>
    <w:p w:rsidR="00DA51E5" w:rsidRPr="001E7D90" w:rsidRDefault="001E7D90" w:rsidP="0069513E">
      <w:pPr>
        <w:spacing w:line="560" w:lineRule="exact"/>
        <w:ind w:firstLineChars="200" w:firstLine="599"/>
        <w:rPr>
          <w:rFonts w:ascii="楷体_GB2312" w:eastAsia="楷体_GB2312"/>
          <w:szCs w:val="32"/>
        </w:rPr>
      </w:pPr>
      <w:r w:rsidRPr="001E7D90">
        <w:rPr>
          <w:rFonts w:ascii="楷体_GB2312" w:eastAsia="楷体_GB2312" w:hint="eastAsia"/>
          <w:szCs w:val="32"/>
        </w:rPr>
        <w:t>（三）绩效评价工作过程</w:t>
      </w:r>
    </w:p>
    <w:p w:rsidR="00DA51E5" w:rsidRDefault="00433AC9" w:rsidP="0069513E">
      <w:pPr>
        <w:spacing w:line="560" w:lineRule="exact"/>
        <w:ind w:firstLineChars="200" w:firstLine="599"/>
        <w:rPr>
          <w:rFonts w:ascii="仿宋_GB2312"/>
          <w:szCs w:val="32"/>
        </w:rPr>
      </w:pPr>
      <w:r>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DA51E5" w:rsidRPr="000C68AF" w:rsidRDefault="00433AC9" w:rsidP="0069513E">
      <w:pPr>
        <w:spacing w:line="560" w:lineRule="exact"/>
        <w:ind w:firstLineChars="200" w:firstLine="599"/>
        <w:rPr>
          <w:rFonts w:ascii="黑体" w:eastAsia="黑体" w:hAnsi="黑体"/>
          <w:szCs w:val="32"/>
        </w:rPr>
      </w:pPr>
      <w:r w:rsidRPr="000C68AF">
        <w:rPr>
          <w:rFonts w:ascii="黑体" w:eastAsia="黑体" w:hAnsi="黑体" w:hint="eastAsia"/>
          <w:szCs w:val="32"/>
        </w:rPr>
        <w:t>四、绩效评价指标分析情况</w:t>
      </w:r>
    </w:p>
    <w:p w:rsidR="00DA51E5" w:rsidRPr="001E7D90" w:rsidRDefault="001E7D90" w:rsidP="0069513E">
      <w:pPr>
        <w:spacing w:line="560" w:lineRule="exact"/>
        <w:ind w:firstLineChars="200" w:firstLine="599"/>
        <w:outlineLvl w:val="0"/>
        <w:rPr>
          <w:rFonts w:ascii="楷体_GB2312" w:eastAsia="楷体_GB2312"/>
          <w:szCs w:val="32"/>
        </w:rPr>
      </w:pPr>
      <w:r w:rsidRPr="001E7D90">
        <w:rPr>
          <w:rFonts w:ascii="楷体_GB2312" w:eastAsia="楷体_GB2312" w:hint="eastAsia"/>
          <w:szCs w:val="32"/>
        </w:rPr>
        <w:t>（一）项目资金情况分析</w:t>
      </w:r>
    </w:p>
    <w:p w:rsidR="00DA51E5" w:rsidRDefault="00433AC9" w:rsidP="0069513E">
      <w:pPr>
        <w:spacing w:line="560" w:lineRule="exact"/>
        <w:ind w:firstLineChars="200" w:firstLine="599"/>
        <w:rPr>
          <w:rFonts w:ascii="仿宋_GB2312"/>
          <w:szCs w:val="32"/>
        </w:rPr>
      </w:pPr>
      <w:r w:rsidRPr="00012847">
        <w:rPr>
          <w:rFonts w:ascii="Times New Roman" w:hAnsi="Times New Roman" w:cs="Times New Roman"/>
          <w:szCs w:val="32"/>
        </w:rPr>
        <w:t>1</w:t>
      </w:r>
      <w:r>
        <w:rPr>
          <w:rFonts w:ascii="仿宋_GB2312"/>
          <w:szCs w:val="32"/>
        </w:rPr>
        <w:t>.</w:t>
      </w:r>
      <w:r w:rsidR="001E7D90">
        <w:rPr>
          <w:rFonts w:ascii="仿宋_GB2312" w:hint="eastAsia"/>
          <w:szCs w:val="32"/>
        </w:rPr>
        <w:t>项目资金到位情况分析</w:t>
      </w:r>
    </w:p>
    <w:p w:rsidR="006D788D" w:rsidRDefault="006D788D" w:rsidP="0069513E">
      <w:pPr>
        <w:spacing w:line="560" w:lineRule="exact"/>
        <w:ind w:firstLine="585"/>
        <w:rPr>
          <w:rFonts w:ascii="仿宋_GB2312"/>
          <w:szCs w:val="32"/>
        </w:rPr>
      </w:pPr>
      <w:r w:rsidRPr="00012847">
        <w:rPr>
          <w:rFonts w:ascii="Times New Roman" w:hAnsi="Times New Roman" w:cs="Times New Roman"/>
          <w:szCs w:val="32"/>
        </w:rPr>
        <w:t>2019</w:t>
      </w:r>
      <w:r w:rsidR="00012847">
        <w:rPr>
          <w:rFonts w:ascii="仿宋_GB2312" w:hint="eastAsia"/>
          <w:szCs w:val="32"/>
        </w:rPr>
        <w:t>年度社区统计调查工作</w:t>
      </w:r>
      <w:r>
        <w:rPr>
          <w:rFonts w:ascii="仿宋_GB2312" w:hint="eastAsia"/>
          <w:szCs w:val="32"/>
        </w:rPr>
        <w:t>预算经费</w:t>
      </w:r>
      <w:r w:rsidRPr="00012847">
        <w:rPr>
          <w:rFonts w:ascii="Times New Roman" w:hAnsi="Times New Roman" w:cs="Times New Roman"/>
          <w:szCs w:val="32"/>
        </w:rPr>
        <w:t>740000</w:t>
      </w:r>
      <w:r>
        <w:rPr>
          <w:rFonts w:ascii="仿宋_GB2312" w:hint="eastAsia"/>
          <w:szCs w:val="32"/>
        </w:rPr>
        <w:t>元，实拨到位</w:t>
      </w:r>
      <w:r w:rsidRPr="00012847">
        <w:rPr>
          <w:rFonts w:ascii="Times New Roman" w:hAnsi="Times New Roman" w:cs="Times New Roman"/>
          <w:szCs w:val="32"/>
        </w:rPr>
        <w:t>740000</w:t>
      </w:r>
      <w:r>
        <w:rPr>
          <w:rFonts w:ascii="仿宋_GB2312" w:hint="eastAsia"/>
          <w:szCs w:val="32"/>
        </w:rPr>
        <w:t>元，财政预算资金到位率达</w:t>
      </w:r>
      <w:r w:rsidRPr="006B577A">
        <w:rPr>
          <w:rFonts w:ascii="Times New Roman" w:hAnsi="Times New Roman" w:cs="Times New Roman"/>
          <w:szCs w:val="32"/>
        </w:rPr>
        <w:t>100</w:t>
      </w:r>
      <w:r w:rsidR="006B577A" w:rsidRPr="006B577A">
        <w:rPr>
          <w:rFonts w:ascii="Times New Roman" w:hAnsi="Times New Roman" w:cs="Times New Roman"/>
          <w:szCs w:val="32"/>
        </w:rPr>
        <w:t>%</w:t>
      </w:r>
      <w:r>
        <w:rPr>
          <w:rFonts w:ascii="仿宋_GB2312" w:hint="eastAsia"/>
          <w:szCs w:val="32"/>
        </w:rPr>
        <w:t>。该费用为发放社区统计人员工资费用，因部分街道社区统计人员未招录及经费是按实际在岗社区统计人员发放，因而预算调整后实际执行数为</w:t>
      </w:r>
      <w:r w:rsidRPr="00012847">
        <w:rPr>
          <w:rFonts w:ascii="Times New Roman" w:hAnsi="Times New Roman" w:cs="Times New Roman"/>
          <w:szCs w:val="32"/>
        </w:rPr>
        <w:t>670400</w:t>
      </w:r>
      <w:r>
        <w:rPr>
          <w:rFonts w:ascii="仿宋_GB2312" w:hint="eastAsia"/>
          <w:szCs w:val="32"/>
        </w:rPr>
        <w:t>元。</w:t>
      </w:r>
    </w:p>
    <w:p w:rsidR="00DA51E5" w:rsidRDefault="00433AC9" w:rsidP="0069513E">
      <w:pPr>
        <w:spacing w:line="560" w:lineRule="exact"/>
        <w:ind w:firstLineChars="200" w:firstLine="599"/>
        <w:rPr>
          <w:rFonts w:ascii="仿宋_GB2312"/>
          <w:szCs w:val="32"/>
        </w:rPr>
      </w:pPr>
      <w:r w:rsidRPr="00012847">
        <w:rPr>
          <w:rFonts w:ascii="Times New Roman" w:hAnsi="Times New Roman" w:cs="Times New Roman"/>
          <w:szCs w:val="32"/>
        </w:rPr>
        <w:t>2</w:t>
      </w:r>
      <w:r>
        <w:rPr>
          <w:rFonts w:ascii="仿宋_GB2312" w:hint="eastAsia"/>
          <w:szCs w:val="32"/>
        </w:rPr>
        <w:t>.</w:t>
      </w:r>
      <w:r w:rsidR="001E7D90">
        <w:rPr>
          <w:rFonts w:ascii="仿宋_GB2312" w:hint="eastAsia"/>
          <w:szCs w:val="32"/>
        </w:rPr>
        <w:t>项目资金使用情况分析</w:t>
      </w:r>
    </w:p>
    <w:p w:rsidR="00DA51E5" w:rsidRPr="006B577A" w:rsidRDefault="00433AC9" w:rsidP="0069513E">
      <w:pPr>
        <w:spacing w:line="560" w:lineRule="exact"/>
        <w:ind w:firstLineChars="200" w:firstLine="599"/>
        <w:rPr>
          <w:rFonts w:ascii="Times New Roman" w:hAnsi="Times New Roman" w:cs="Times New Roman"/>
          <w:szCs w:val="32"/>
        </w:rPr>
      </w:pPr>
      <w:r>
        <w:rPr>
          <w:rFonts w:ascii="仿宋_GB2312" w:hint="eastAsia"/>
          <w:szCs w:val="32"/>
        </w:rPr>
        <w:t>按照工作实际在岗情况，</w:t>
      </w:r>
      <w:r w:rsidR="006D788D" w:rsidRPr="00012847">
        <w:rPr>
          <w:rFonts w:ascii="Times New Roman" w:hAnsi="Times New Roman" w:cs="Times New Roman"/>
          <w:szCs w:val="32"/>
        </w:rPr>
        <w:t>2019</w:t>
      </w:r>
      <w:r>
        <w:rPr>
          <w:rFonts w:ascii="仿宋_GB2312" w:hint="eastAsia"/>
          <w:szCs w:val="32"/>
        </w:rPr>
        <w:t>年呈贡区六个街道</w:t>
      </w:r>
      <w:r w:rsidRPr="00012847">
        <w:rPr>
          <w:rFonts w:ascii="Times New Roman" w:hAnsi="Times New Roman" w:cs="Times New Roman"/>
          <w:szCs w:val="32"/>
        </w:rPr>
        <w:t>37</w:t>
      </w:r>
      <w:r>
        <w:rPr>
          <w:rFonts w:ascii="仿宋_GB2312" w:hint="eastAsia"/>
          <w:szCs w:val="32"/>
        </w:rPr>
        <w:t>个社区专职统计人员全年发放工作报酬共计</w:t>
      </w:r>
      <w:r w:rsidR="006D788D" w:rsidRPr="00012847">
        <w:rPr>
          <w:rFonts w:ascii="Times New Roman" w:hAnsi="Times New Roman" w:cs="Times New Roman"/>
          <w:szCs w:val="32"/>
        </w:rPr>
        <w:t>670400</w:t>
      </w:r>
      <w:r w:rsidR="006D788D">
        <w:rPr>
          <w:rFonts w:ascii="仿宋_GB2312" w:hint="eastAsia"/>
          <w:szCs w:val="32"/>
        </w:rPr>
        <w:t>元，资金使用率达</w:t>
      </w:r>
      <w:r w:rsidR="006D788D" w:rsidRPr="006B577A">
        <w:rPr>
          <w:rFonts w:ascii="Times New Roman" w:hAnsi="Times New Roman" w:cs="Times New Roman"/>
          <w:szCs w:val="32"/>
        </w:rPr>
        <w:t>100%</w:t>
      </w:r>
      <w:r w:rsidR="006D788D" w:rsidRPr="006B577A">
        <w:rPr>
          <w:rFonts w:ascii="Times New Roman" w:hAnsi="Times New Roman" w:cs="Times New Roman"/>
          <w:szCs w:val="32"/>
        </w:rPr>
        <w:t>。</w:t>
      </w:r>
    </w:p>
    <w:p w:rsidR="00DA51E5" w:rsidRDefault="00433AC9" w:rsidP="0069513E">
      <w:pPr>
        <w:spacing w:line="560" w:lineRule="exact"/>
        <w:ind w:firstLineChars="200" w:firstLine="599"/>
        <w:outlineLvl w:val="0"/>
        <w:rPr>
          <w:rFonts w:ascii="仿宋_GB2312"/>
          <w:szCs w:val="32"/>
        </w:rPr>
      </w:pPr>
      <w:r w:rsidRPr="00012847">
        <w:rPr>
          <w:rFonts w:ascii="Times New Roman" w:hAnsi="Times New Roman" w:cs="Times New Roman"/>
          <w:szCs w:val="32"/>
        </w:rPr>
        <w:t>3</w:t>
      </w:r>
      <w:r>
        <w:rPr>
          <w:rFonts w:ascii="仿宋_GB2312" w:hint="eastAsia"/>
          <w:szCs w:val="32"/>
        </w:rPr>
        <w:t>.</w:t>
      </w:r>
      <w:r w:rsidR="001E7D90">
        <w:rPr>
          <w:rFonts w:ascii="仿宋_GB2312" w:hint="eastAsia"/>
          <w:szCs w:val="32"/>
        </w:rPr>
        <w:t>项目资金管理情况分析</w:t>
      </w:r>
    </w:p>
    <w:p w:rsidR="00DA51E5" w:rsidRDefault="00433AC9" w:rsidP="0069513E">
      <w:pPr>
        <w:spacing w:line="560" w:lineRule="exact"/>
        <w:ind w:firstLineChars="200" w:firstLine="599"/>
        <w:rPr>
          <w:rFonts w:ascii="黑体" w:eastAsia="黑体"/>
          <w:szCs w:val="32"/>
        </w:rPr>
      </w:pPr>
      <w:r>
        <w:rPr>
          <w:rFonts w:ascii="仿宋_GB2312" w:hint="eastAsia"/>
          <w:szCs w:val="32"/>
        </w:rPr>
        <w:lastRenderedPageBreak/>
        <w:t>按照资金使用规定，社区统计经费必须全部作为社区专职统计人员的报酬，用作工资发放、保险购买等，不得作为工作经费支出。从</w:t>
      </w:r>
      <w:r w:rsidR="006D788D" w:rsidRPr="00012847">
        <w:rPr>
          <w:rFonts w:ascii="Times New Roman" w:hAnsi="Times New Roman" w:cs="Times New Roman"/>
          <w:szCs w:val="32"/>
        </w:rPr>
        <w:t>2019</w:t>
      </w:r>
      <w:r>
        <w:rPr>
          <w:rFonts w:ascii="仿宋_GB2312" w:hint="eastAsia"/>
          <w:szCs w:val="32"/>
        </w:rPr>
        <w:t>年各街道经费使用情况看，项目资金使用严格按文件规定执行，做到专款专用，按时核拨发放，全部用于社区专职统计人员劳动报酬使用。</w:t>
      </w:r>
      <w:r>
        <w:rPr>
          <w:rFonts w:ascii="仿宋_GB2312" w:hAnsi="宋体" w:hint="eastAsia"/>
          <w:szCs w:val="32"/>
        </w:rPr>
        <w:t>根据社区专职统计人员管理规定，我局要求各街道办事处提供了</w:t>
      </w:r>
      <w:r w:rsidR="006D788D" w:rsidRPr="00012847">
        <w:rPr>
          <w:rFonts w:ascii="Times New Roman" w:hAnsi="Times New Roman" w:cs="Times New Roman"/>
          <w:szCs w:val="32"/>
        </w:rPr>
        <w:t>2019</w:t>
      </w:r>
      <w:r>
        <w:rPr>
          <w:rFonts w:ascii="仿宋_GB2312" w:hAnsi="宋体" w:hint="eastAsia"/>
          <w:szCs w:val="32"/>
        </w:rPr>
        <w:t>年社区专职统计人员工资发放清单、转款凭证及票据。经核实，各街道已将社区统计经费全部用于社区专职统计人员的工资报酬发放。</w:t>
      </w:r>
    </w:p>
    <w:p w:rsidR="00DA51E5" w:rsidRPr="001E7D90" w:rsidRDefault="001E7D90" w:rsidP="0069513E">
      <w:pPr>
        <w:spacing w:line="560" w:lineRule="exact"/>
        <w:ind w:firstLineChars="200" w:firstLine="599"/>
        <w:outlineLvl w:val="0"/>
        <w:rPr>
          <w:rFonts w:ascii="楷体_GB2312" w:eastAsia="楷体_GB2312"/>
          <w:szCs w:val="32"/>
        </w:rPr>
      </w:pPr>
      <w:r w:rsidRPr="001E7D90">
        <w:rPr>
          <w:rFonts w:ascii="楷体_GB2312" w:eastAsia="楷体_GB2312" w:hint="eastAsia"/>
          <w:szCs w:val="32"/>
        </w:rPr>
        <w:t>（二）项目实施情况分析</w:t>
      </w:r>
    </w:p>
    <w:p w:rsidR="00DA51E5" w:rsidRDefault="00433AC9" w:rsidP="0069513E">
      <w:pPr>
        <w:topLinePunct/>
        <w:spacing w:line="560" w:lineRule="exact"/>
        <w:ind w:firstLineChars="200" w:firstLine="599"/>
        <w:rPr>
          <w:rFonts w:ascii="仿宋_GB2312"/>
          <w:szCs w:val="32"/>
        </w:rPr>
      </w:pPr>
      <w:r w:rsidRPr="00012847">
        <w:rPr>
          <w:rFonts w:ascii="Times New Roman" w:hAnsi="Times New Roman" w:cs="Times New Roman"/>
          <w:szCs w:val="32"/>
        </w:rPr>
        <w:t>1</w:t>
      </w:r>
      <w:r>
        <w:rPr>
          <w:rFonts w:ascii="仿宋_GB2312"/>
          <w:szCs w:val="32"/>
        </w:rPr>
        <w:t>.</w:t>
      </w:r>
      <w:r w:rsidR="001E7D90">
        <w:rPr>
          <w:rFonts w:ascii="仿宋_GB2312" w:hint="eastAsia"/>
          <w:szCs w:val="32"/>
        </w:rPr>
        <w:t>项目组织情况分析</w:t>
      </w:r>
    </w:p>
    <w:p w:rsidR="00DA51E5" w:rsidRDefault="006D788D" w:rsidP="0069513E">
      <w:pPr>
        <w:topLinePunct/>
        <w:spacing w:line="560" w:lineRule="exact"/>
        <w:ind w:firstLineChars="200" w:firstLine="599"/>
        <w:rPr>
          <w:rFonts w:ascii="仿宋_GB2312"/>
          <w:szCs w:val="32"/>
        </w:rPr>
      </w:pPr>
      <w:r w:rsidRPr="00012847">
        <w:rPr>
          <w:rFonts w:ascii="Times New Roman" w:hAnsi="Times New Roman" w:cs="Times New Roman"/>
          <w:szCs w:val="32"/>
        </w:rPr>
        <w:t>2019</w:t>
      </w:r>
      <w:r w:rsidR="00433AC9">
        <w:rPr>
          <w:rFonts w:ascii="仿宋_GB2312" w:hint="eastAsia"/>
          <w:szCs w:val="32"/>
        </w:rPr>
        <w:t>年各街道在招聘社区专职统计人员的工作上已经积累了一定经验，但社区专职统计人员队伍同时也存在较大流动性，辞职现象时有发生，各街道根据《</w:t>
      </w:r>
      <w:r w:rsidR="00433AC9">
        <w:rPr>
          <w:rFonts w:ascii="仿宋_GB2312" w:hAnsi="宋体" w:hint="eastAsia"/>
          <w:szCs w:val="32"/>
        </w:rPr>
        <w:t>关于做好呈贡区社区专职统计人员选聘工作的通知</w:t>
      </w:r>
      <w:r w:rsidR="00433AC9">
        <w:rPr>
          <w:rFonts w:ascii="仿宋_GB2312" w:hint="eastAsia"/>
          <w:szCs w:val="32"/>
        </w:rPr>
        <w:t>》文件要求，结合自身实际，明确了社区专职统计人员的概念范围、招录基本条件、招录的方式、岗位职责、报酬及管理办法等，进一步科学规范了社区专职统计人员的招聘流程，在社区专职统计人员离岗后能及时补充，切实保障社区专职统计人员按时到岗，不影响统计工作整体进度。</w:t>
      </w:r>
    </w:p>
    <w:p w:rsidR="00DA51E5" w:rsidRDefault="00433AC9" w:rsidP="0069513E">
      <w:pPr>
        <w:spacing w:line="560" w:lineRule="exact"/>
        <w:ind w:firstLineChars="200" w:firstLine="599"/>
        <w:rPr>
          <w:rFonts w:ascii="仿宋_GB2312"/>
          <w:szCs w:val="32"/>
        </w:rPr>
      </w:pPr>
      <w:r w:rsidRPr="00012847">
        <w:rPr>
          <w:rFonts w:ascii="Times New Roman" w:hAnsi="Times New Roman" w:cs="Times New Roman"/>
          <w:szCs w:val="32"/>
        </w:rPr>
        <w:t>2</w:t>
      </w:r>
      <w:r>
        <w:rPr>
          <w:rFonts w:ascii="仿宋_GB2312" w:hint="eastAsia"/>
          <w:szCs w:val="32"/>
        </w:rPr>
        <w:t>.</w:t>
      </w:r>
      <w:r w:rsidR="001E7D90">
        <w:rPr>
          <w:rFonts w:ascii="仿宋_GB2312" w:hint="eastAsia"/>
          <w:szCs w:val="32"/>
        </w:rPr>
        <w:t>项目管理情况分析</w:t>
      </w:r>
    </w:p>
    <w:p w:rsidR="006D788D" w:rsidRDefault="00433AC9" w:rsidP="0069513E">
      <w:pPr>
        <w:spacing w:line="560" w:lineRule="exact"/>
        <w:ind w:firstLineChars="200" w:firstLine="599"/>
        <w:outlineLvl w:val="0"/>
        <w:rPr>
          <w:rFonts w:ascii="仿宋_GB2312" w:hAnsi="宋体"/>
          <w:szCs w:val="32"/>
        </w:rPr>
      </w:pPr>
      <w:r>
        <w:rPr>
          <w:rFonts w:ascii="仿宋_GB2312" w:hint="eastAsia"/>
          <w:szCs w:val="32"/>
        </w:rPr>
        <w:t>为充分发挥社区专职统计人员的职能职责，夯实统计基层基础，确保各主要经济指标数据质量，提高统计服务水平，我局制定并下发了《昆明市呈贡区社区专职统计人员管理办法（试行）》，对社区统计人员的工作职责、日常管理、劳动报酬等方面做了明</w:t>
      </w:r>
      <w:r>
        <w:rPr>
          <w:rFonts w:ascii="仿宋_GB2312" w:hint="eastAsia"/>
          <w:szCs w:val="32"/>
        </w:rPr>
        <w:lastRenderedPageBreak/>
        <w:t>确规定，</w:t>
      </w:r>
      <w:r>
        <w:rPr>
          <w:rFonts w:ascii="仿宋_GB2312" w:hAnsi="宋体" w:hint="eastAsia"/>
          <w:szCs w:val="32"/>
        </w:rPr>
        <w:t>为使社区统计人员及时履行岗位职责，每月在专业报表开网区间，我局组织各街道统计站及社区专职统计人员，采取讲解、实战的方式对基层统计人员进行培训，以便社区专职统计人员尽快进入角色，适应岗位，开展工作。</w:t>
      </w:r>
    </w:p>
    <w:p w:rsidR="00DA51E5" w:rsidRPr="001E7D90" w:rsidRDefault="001E7D90" w:rsidP="0069513E">
      <w:pPr>
        <w:spacing w:line="560" w:lineRule="exact"/>
        <w:ind w:firstLineChars="200" w:firstLine="599"/>
        <w:rPr>
          <w:rFonts w:ascii="楷体_GB2312" w:eastAsia="楷体_GB2312"/>
          <w:szCs w:val="32"/>
        </w:rPr>
      </w:pPr>
      <w:r w:rsidRPr="001E7D90">
        <w:rPr>
          <w:rFonts w:ascii="楷体_GB2312" w:eastAsia="楷体_GB2312" w:hint="eastAsia"/>
          <w:szCs w:val="32"/>
        </w:rPr>
        <w:t>（三）项目绩效情况分析</w:t>
      </w:r>
    </w:p>
    <w:p w:rsidR="006D788D" w:rsidRDefault="00433AC9" w:rsidP="0069513E">
      <w:pPr>
        <w:spacing w:line="560" w:lineRule="exact"/>
        <w:ind w:firstLineChars="200" w:firstLine="599"/>
        <w:rPr>
          <w:rFonts w:ascii="仿宋_GB2312"/>
          <w:szCs w:val="32"/>
        </w:rPr>
      </w:pPr>
      <w:r w:rsidRPr="00012847">
        <w:rPr>
          <w:rFonts w:ascii="Times New Roman" w:hAnsi="Times New Roman" w:cs="Times New Roman"/>
          <w:szCs w:val="32"/>
        </w:rPr>
        <w:t>1</w:t>
      </w:r>
      <w:r>
        <w:rPr>
          <w:rFonts w:ascii="仿宋_GB2312"/>
          <w:szCs w:val="32"/>
        </w:rPr>
        <w:t>.</w:t>
      </w:r>
      <w:r w:rsidR="006D788D">
        <w:rPr>
          <w:rFonts w:ascii="仿宋_GB2312" w:hint="eastAsia"/>
          <w:szCs w:val="32"/>
        </w:rPr>
        <w:t>项目经济性分析</w:t>
      </w:r>
    </w:p>
    <w:p w:rsidR="006D788D" w:rsidRPr="006B577A" w:rsidRDefault="006D788D" w:rsidP="0069513E">
      <w:pPr>
        <w:spacing w:line="560" w:lineRule="exact"/>
        <w:ind w:firstLineChars="200" w:firstLine="599"/>
        <w:rPr>
          <w:rFonts w:ascii="Times New Roman" w:hAnsi="Times New Roman" w:cs="Times New Roman"/>
          <w:szCs w:val="32"/>
        </w:rPr>
      </w:pPr>
      <w:r>
        <w:rPr>
          <w:rFonts w:ascii="仿宋_GB2312" w:hint="eastAsia"/>
          <w:szCs w:val="32"/>
        </w:rPr>
        <w:t>按照工作实际在岗情况，</w:t>
      </w:r>
      <w:r w:rsidRPr="00012847">
        <w:rPr>
          <w:rFonts w:ascii="Times New Roman" w:hAnsi="Times New Roman" w:cs="Times New Roman"/>
          <w:szCs w:val="32"/>
        </w:rPr>
        <w:t>2019</w:t>
      </w:r>
      <w:r>
        <w:rPr>
          <w:rFonts w:ascii="仿宋_GB2312" w:hint="eastAsia"/>
          <w:szCs w:val="32"/>
        </w:rPr>
        <w:t>年呈贡区六个街道</w:t>
      </w:r>
      <w:r w:rsidRPr="00012847">
        <w:rPr>
          <w:rFonts w:ascii="Times New Roman" w:hAnsi="Times New Roman" w:cs="Times New Roman"/>
          <w:szCs w:val="32"/>
        </w:rPr>
        <w:t>37</w:t>
      </w:r>
      <w:r>
        <w:rPr>
          <w:rFonts w:ascii="仿宋_GB2312" w:hint="eastAsia"/>
          <w:szCs w:val="32"/>
        </w:rPr>
        <w:t>个社区专职统计人员全年发放工作报酬共计</w:t>
      </w:r>
      <w:r w:rsidRPr="00012847">
        <w:rPr>
          <w:rFonts w:ascii="Times New Roman" w:hAnsi="Times New Roman" w:cs="Times New Roman"/>
          <w:szCs w:val="32"/>
        </w:rPr>
        <w:t>670400</w:t>
      </w:r>
      <w:r>
        <w:rPr>
          <w:rFonts w:ascii="仿宋_GB2312" w:hint="eastAsia"/>
          <w:szCs w:val="32"/>
        </w:rPr>
        <w:t>元，资金使用率达</w:t>
      </w:r>
      <w:r w:rsidRPr="006B577A">
        <w:rPr>
          <w:rFonts w:ascii="Times New Roman" w:hAnsi="Times New Roman" w:cs="Times New Roman"/>
          <w:szCs w:val="32"/>
        </w:rPr>
        <w:t>100</w:t>
      </w:r>
      <w:r w:rsidR="006B577A" w:rsidRPr="006B577A">
        <w:rPr>
          <w:rFonts w:ascii="Times New Roman" w:hAnsi="Times New Roman" w:cs="Times New Roman"/>
          <w:szCs w:val="32"/>
        </w:rPr>
        <w:t>%</w:t>
      </w:r>
      <w:r w:rsidRPr="006B577A">
        <w:rPr>
          <w:rFonts w:ascii="Times New Roman" w:hAnsi="Times New Roman" w:cs="Times New Roman"/>
          <w:szCs w:val="32"/>
        </w:rPr>
        <w:t>。</w:t>
      </w:r>
    </w:p>
    <w:p w:rsidR="00DA51E5" w:rsidRDefault="00433AC9" w:rsidP="0069513E">
      <w:pPr>
        <w:spacing w:line="560" w:lineRule="exact"/>
        <w:ind w:firstLineChars="200" w:firstLine="599"/>
        <w:rPr>
          <w:rFonts w:ascii="仿宋_GB2312"/>
          <w:szCs w:val="32"/>
        </w:rPr>
      </w:pPr>
      <w:r w:rsidRPr="00012847">
        <w:rPr>
          <w:rFonts w:ascii="Times New Roman" w:hAnsi="Times New Roman" w:cs="Times New Roman"/>
          <w:szCs w:val="32"/>
        </w:rPr>
        <w:t>2</w:t>
      </w:r>
      <w:r>
        <w:rPr>
          <w:rFonts w:ascii="仿宋_GB2312"/>
          <w:szCs w:val="32"/>
        </w:rPr>
        <w:t>.</w:t>
      </w:r>
      <w:r>
        <w:rPr>
          <w:rFonts w:ascii="仿宋_GB2312" w:hint="eastAsia"/>
          <w:szCs w:val="32"/>
        </w:rPr>
        <w:t>项目的效率性分析</w:t>
      </w:r>
      <w:bookmarkStart w:id="0" w:name="_GoBack"/>
      <w:bookmarkEnd w:id="0"/>
    </w:p>
    <w:p w:rsidR="00DA51E5" w:rsidRDefault="00433AC9" w:rsidP="0069513E">
      <w:pPr>
        <w:spacing w:line="560" w:lineRule="exact"/>
        <w:ind w:firstLineChars="200" w:firstLine="599"/>
        <w:rPr>
          <w:rFonts w:ascii="仿宋_GB2312"/>
          <w:szCs w:val="32"/>
        </w:rPr>
      </w:pPr>
      <w:r>
        <w:rPr>
          <w:rFonts w:ascii="仿宋_GB2312" w:hint="eastAsia"/>
          <w:szCs w:val="32"/>
        </w:rPr>
        <w:t>项目资金使用严格按文件规定执行，做到专款专用，按时核拨发放。社区专职统计人员职能职责明确，相关工作积极开展，有序推进。</w:t>
      </w:r>
    </w:p>
    <w:p w:rsidR="006D788D" w:rsidRDefault="00433AC9" w:rsidP="0069513E">
      <w:pPr>
        <w:spacing w:line="560" w:lineRule="exact"/>
        <w:ind w:firstLineChars="200" w:firstLine="599"/>
        <w:outlineLvl w:val="0"/>
        <w:rPr>
          <w:rFonts w:ascii="仿宋_GB2312"/>
          <w:szCs w:val="32"/>
        </w:rPr>
      </w:pPr>
      <w:r w:rsidRPr="00012847">
        <w:rPr>
          <w:rFonts w:ascii="Times New Roman" w:hAnsi="Times New Roman" w:cs="Times New Roman"/>
          <w:szCs w:val="32"/>
        </w:rPr>
        <w:t>3</w:t>
      </w:r>
      <w:r>
        <w:rPr>
          <w:rFonts w:ascii="仿宋_GB2312"/>
          <w:szCs w:val="32"/>
        </w:rPr>
        <w:t>.</w:t>
      </w:r>
      <w:r w:rsidR="006D788D">
        <w:rPr>
          <w:rFonts w:ascii="仿宋_GB2312" w:hint="eastAsia"/>
          <w:szCs w:val="32"/>
        </w:rPr>
        <w:t>项目的效益性分析</w:t>
      </w:r>
    </w:p>
    <w:p w:rsidR="00DA51E5" w:rsidRDefault="00433AC9" w:rsidP="0069513E">
      <w:pPr>
        <w:spacing w:line="560" w:lineRule="exact"/>
        <w:ind w:firstLineChars="200" w:firstLine="599"/>
        <w:outlineLvl w:val="0"/>
        <w:rPr>
          <w:rFonts w:ascii="仿宋_GB2312"/>
          <w:szCs w:val="32"/>
        </w:rPr>
      </w:pPr>
      <w:r>
        <w:rPr>
          <w:rFonts w:ascii="仿宋_GB2312" w:hint="eastAsia"/>
          <w:szCs w:val="32"/>
        </w:rPr>
        <w:t>每个社区配备一名社区专职统计人员，有助于加强社区统计调查工作，夯实基层统计队伍建设，不断提高数据质量，</w:t>
      </w:r>
      <w:r>
        <w:rPr>
          <w:szCs w:val="32"/>
        </w:rPr>
        <w:t>推进</w:t>
      </w:r>
      <w:r>
        <w:rPr>
          <w:rFonts w:hint="eastAsia"/>
          <w:szCs w:val="32"/>
        </w:rPr>
        <w:t>呈贡</w:t>
      </w:r>
      <w:r>
        <w:rPr>
          <w:szCs w:val="32"/>
        </w:rPr>
        <w:t>区社区</w:t>
      </w:r>
      <w:r>
        <w:rPr>
          <w:rFonts w:hint="eastAsia"/>
          <w:szCs w:val="32"/>
        </w:rPr>
        <w:t>统计</w:t>
      </w:r>
      <w:r>
        <w:rPr>
          <w:szCs w:val="32"/>
        </w:rPr>
        <w:t>工作者职业化、专业化进程，构建</w:t>
      </w:r>
      <w:r>
        <w:rPr>
          <w:rFonts w:hint="eastAsia"/>
          <w:szCs w:val="32"/>
        </w:rPr>
        <w:t>统计</w:t>
      </w:r>
      <w:r>
        <w:rPr>
          <w:szCs w:val="32"/>
        </w:rPr>
        <w:t>工作人才队伍体系，推动</w:t>
      </w:r>
      <w:r>
        <w:rPr>
          <w:rFonts w:ascii="仿宋_GB2312" w:hint="eastAsia"/>
          <w:szCs w:val="32"/>
        </w:rPr>
        <w:t>统计工作</w:t>
      </w:r>
      <w:r>
        <w:rPr>
          <w:rFonts w:ascii="仿宋_GB2312"/>
          <w:szCs w:val="32"/>
        </w:rPr>
        <w:t>现代化发展</w:t>
      </w:r>
      <w:r>
        <w:rPr>
          <w:rFonts w:ascii="仿宋_GB2312" w:hint="eastAsia"/>
          <w:szCs w:val="32"/>
        </w:rPr>
        <w:t>。统计基层基础工作是统计工作的基石和根基，各街道社区专职统计人员的加入壮大了基层统计力量，丰富了呈贡区统计人才队伍体系，进一步提高了统计数据质量，为区委、区政府决策提供更加有力的数据支撑。</w:t>
      </w:r>
    </w:p>
    <w:p w:rsidR="00DA51E5" w:rsidRPr="000C68AF" w:rsidRDefault="00433AC9" w:rsidP="0069513E">
      <w:pPr>
        <w:spacing w:line="560" w:lineRule="exact"/>
        <w:ind w:firstLineChars="200" w:firstLine="599"/>
        <w:rPr>
          <w:rFonts w:ascii="黑体" w:eastAsia="黑体" w:hAnsi="黑体"/>
          <w:szCs w:val="32"/>
        </w:rPr>
      </w:pPr>
      <w:r w:rsidRPr="000C68AF">
        <w:rPr>
          <w:rFonts w:ascii="黑体" w:eastAsia="黑体" w:hAnsi="黑体" w:hint="eastAsia"/>
          <w:szCs w:val="32"/>
        </w:rPr>
        <w:t>五、综合评价情况及评</w:t>
      </w:r>
      <w:r w:rsidR="006D788D" w:rsidRPr="000C68AF">
        <w:rPr>
          <w:rFonts w:ascii="黑体" w:eastAsia="黑体" w:hAnsi="黑体" w:hint="eastAsia"/>
          <w:szCs w:val="32"/>
        </w:rPr>
        <w:t>价结论</w:t>
      </w:r>
    </w:p>
    <w:p w:rsidR="00DA51E5" w:rsidRDefault="00433AC9" w:rsidP="0069513E">
      <w:pPr>
        <w:topLinePunct/>
        <w:spacing w:line="560" w:lineRule="exact"/>
        <w:ind w:firstLineChars="200" w:firstLine="599"/>
        <w:rPr>
          <w:rFonts w:ascii="仿宋_GB2312"/>
          <w:szCs w:val="32"/>
        </w:rPr>
      </w:pPr>
      <w:r>
        <w:rPr>
          <w:rFonts w:ascii="仿宋_GB2312" w:hint="eastAsia"/>
          <w:szCs w:val="32"/>
        </w:rPr>
        <w:t>社区统计经费专项立项依据充分，严格按市政府明确的标准</w:t>
      </w:r>
      <w:r>
        <w:rPr>
          <w:rFonts w:ascii="仿宋_GB2312" w:hint="eastAsia"/>
          <w:szCs w:val="32"/>
        </w:rPr>
        <w:lastRenderedPageBreak/>
        <w:t>执行，每个社区每年</w:t>
      </w:r>
      <w:r w:rsidR="00691EF3" w:rsidRPr="00012847">
        <w:rPr>
          <w:rFonts w:ascii="Times New Roman" w:hAnsi="Times New Roman" w:cs="Times New Roman"/>
          <w:szCs w:val="32"/>
        </w:rPr>
        <w:t>4</w:t>
      </w:r>
      <w:r>
        <w:rPr>
          <w:rFonts w:ascii="仿宋_GB2312" w:hint="eastAsia"/>
          <w:szCs w:val="32"/>
        </w:rPr>
        <w:t>万标准，市、区两级财政各承担一半。由于新社区成立时间较晚，市级财政预算时间靠前，新招录社区专职统计人员劳动报酬需求数额与财政拨款数额发生差距，我局根据各社区专职统计人员实际在岗情况进行精确统计， 准确计算社区专职统计人员的劳动报酬，各街道按时发放，无滞留、闲置等现象。社区统计经费使用合规，无截留、挪用等现象，各街道发放情况均有工作发放清单及转款凭证及票据，证明材料齐全，使用规范合理。自评等级优秀。</w:t>
      </w:r>
    </w:p>
    <w:p w:rsidR="00DA51E5" w:rsidRPr="000C68AF" w:rsidRDefault="00433AC9" w:rsidP="0069513E">
      <w:pPr>
        <w:numPr>
          <w:ilvl w:val="0"/>
          <w:numId w:val="3"/>
        </w:numPr>
        <w:spacing w:line="560" w:lineRule="exact"/>
        <w:ind w:firstLineChars="200" w:firstLine="599"/>
        <w:rPr>
          <w:rFonts w:ascii="黑体" w:eastAsia="黑体" w:hAnsi="黑体"/>
          <w:szCs w:val="32"/>
        </w:rPr>
      </w:pPr>
      <w:r w:rsidRPr="000C68AF">
        <w:rPr>
          <w:rFonts w:ascii="黑体" w:eastAsia="黑体" w:hAnsi="黑体" w:hint="eastAsia"/>
          <w:szCs w:val="32"/>
        </w:rPr>
        <w:t>主要经验及做法、存在的问题和</w:t>
      </w:r>
      <w:r w:rsidR="001E7D90" w:rsidRPr="000C68AF">
        <w:rPr>
          <w:rFonts w:ascii="黑体" w:eastAsia="黑体" w:hAnsi="黑体" w:hint="eastAsia"/>
          <w:szCs w:val="32"/>
        </w:rPr>
        <w:t>建议</w:t>
      </w:r>
    </w:p>
    <w:p w:rsidR="00DA51E5" w:rsidRDefault="00433AC9" w:rsidP="0069513E">
      <w:pPr>
        <w:spacing w:line="560" w:lineRule="exact"/>
        <w:ind w:firstLineChars="200" w:firstLine="599"/>
        <w:rPr>
          <w:rFonts w:ascii="仿宋_GB2312"/>
          <w:bCs/>
          <w:szCs w:val="32"/>
        </w:rPr>
      </w:pPr>
      <w:r>
        <w:rPr>
          <w:rFonts w:ascii="仿宋_GB2312" w:hint="eastAsia"/>
          <w:bCs/>
          <w:szCs w:val="32"/>
        </w:rPr>
        <w:t>项目支出绩效评价运行实践经验还欠缺，相关制度建设还有待进一步加强。现阶段项目指标面临着物价、劳务费等因素的影响，在编制预算与执行中，区统计局将积极与各街道对接，及时掌握社区统计员情况，尽量做到科学、合理的分配。</w:t>
      </w:r>
    </w:p>
    <w:p w:rsidR="006D788D" w:rsidRDefault="006D788D" w:rsidP="0069513E">
      <w:pPr>
        <w:spacing w:line="560" w:lineRule="exact"/>
        <w:ind w:firstLineChars="200" w:firstLine="599"/>
        <w:rPr>
          <w:rFonts w:ascii="仿宋_GB2312"/>
          <w:bCs/>
          <w:szCs w:val="32"/>
        </w:rPr>
      </w:pPr>
    </w:p>
    <w:p w:rsidR="006D788D" w:rsidRDefault="006D788D" w:rsidP="0069513E">
      <w:pPr>
        <w:spacing w:line="560" w:lineRule="exact"/>
        <w:ind w:firstLineChars="200" w:firstLine="599"/>
        <w:rPr>
          <w:rFonts w:ascii="仿宋_GB2312"/>
          <w:bCs/>
          <w:szCs w:val="32"/>
        </w:rPr>
      </w:pPr>
    </w:p>
    <w:p w:rsidR="006D788D" w:rsidRDefault="006D788D" w:rsidP="0069513E">
      <w:pPr>
        <w:spacing w:line="560" w:lineRule="exact"/>
        <w:ind w:firstLineChars="200" w:firstLine="599"/>
        <w:jc w:val="right"/>
        <w:rPr>
          <w:rFonts w:ascii="仿宋_GB2312"/>
          <w:bCs/>
          <w:szCs w:val="32"/>
        </w:rPr>
      </w:pPr>
      <w:r>
        <w:rPr>
          <w:rFonts w:ascii="仿宋_GB2312" w:hint="eastAsia"/>
          <w:bCs/>
          <w:szCs w:val="32"/>
        </w:rPr>
        <w:t>昆明市呈贡区统计局</w:t>
      </w:r>
    </w:p>
    <w:p w:rsidR="006D788D" w:rsidRDefault="006D788D" w:rsidP="0069513E">
      <w:pPr>
        <w:spacing w:line="560" w:lineRule="exact"/>
        <w:ind w:firstLineChars="200" w:firstLine="599"/>
        <w:jc w:val="right"/>
      </w:pPr>
      <w:r w:rsidRPr="00012847">
        <w:rPr>
          <w:rFonts w:ascii="Times New Roman" w:hAnsi="Times New Roman" w:cs="Times New Roman"/>
          <w:bCs/>
          <w:szCs w:val="32"/>
        </w:rPr>
        <w:t>2020</w:t>
      </w:r>
      <w:r>
        <w:rPr>
          <w:rFonts w:ascii="仿宋_GB2312" w:hint="eastAsia"/>
          <w:bCs/>
          <w:szCs w:val="32"/>
        </w:rPr>
        <w:t>年</w:t>
      </w:r>
      <w:r w:rsidRPr="00012847">
        <w:rPr>
          <w:rFonts w:ascii="Times New Roman" w:hAnsi="Times New Roman" w:cs="Times New Roman"/>
          <w:bCs/>
          <w:szCs w:val="32"/>
        </w:rPr>
        <w:t>3</w:t>
      </w:r>
      <w:r>
        <w:rPr>
          <w:rFonts w:ascii="仿宋_GB2312" w:hint="eastAsia"/>
          <w:bCs/>
          <w:szCs w:val="32"/>
        </w:rPr>
        <w:t>月</w:t>
      </w:r>
      <w:r w:rsidR="00012847">
        <w:rPr>
          <w:rFonts w:ascii="Times New Roman" w:hAnsi="Times New Roman" w:cs="Times New Roman" w:hint="eastAsia"/>
          <w:bCs/>
          <w:szCs w:val="32"/>
        </w:rPr>
        <w:t>28</w:t>
      </w:r>
      <w:r>
        <w:rPr>
          <w:rFonts w:ascii="仿宋_GB2312" w:hint="eastAsia"/>
          <w:bCs/>
          <w:szCs w:val="32"/>
        </w:rPr>
        <w:t>日</w:t>
      </w:r>
    </w:p>
    <w:sectPr w:rsidR="006D788D" w:rsidSect="00DA51E5">
      <w:footerReference w:type="even" r:id="rId9"/>
      <w:footerReference w:type="default" r:id="rId10"/>
      <w:pgSz w:w="11907" w:h="16840"/>
      <w:pgMar w:top="1757" w:right="1757" w:bottom="1757" w:left="1757" w:header="851" w:footer="1304" w:gutter="0"/>
      <w:cols w:space="720"/>
      <w:docGrid w:type="linesAndChars" w:linePitch="5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A5" w:rsidRDefault="00F43AA5" w:rsidP="00DA51E5">
      <w:r>
        <w:separator/>
      </w:r>
    </w:p>
  </w:endnote>
  <w:endnote w:type="continuationSeparator" w:id="1">
    <w:p w:rsidR="00F43AA5" w:rsidRDefault="00F43AA5" w:rsidP="00DA5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E5" w:rsidRDefault="00433AC9">
    <w:pPr>
      <w:pStyle w:val="a3"/>
      <w:framePr w:wrap="around" w:vAnchor="text" w:hAnchor="margin" w:xAlign="outside" w:y="1"/>
      <w:ind w:left="335"/>
      <w:rPr>
        <w:rStyle w:val="a5"/>
        <w:rFonts w:ascii="宋体" w:eastAsia="宋体" w:hAnsi="宋体"/>
        <w:sz w:val="28"/>
      </w:rPr>
    </w:pPr>
    <w:r>
      <w:rPr>
        <w:rStyle w:val="a5"/>
        <w:rFonts w:ascii="宋体" w:eastAsia="宋体" w:hAnsi="宋体"/>
        <w:sz w:val="28"/>
      </w:rPr>
      <w:t>—</w:t>
    </w:r>
    <w:r w:rsidR="00A208D9">
      <w:rPr>
        <w:rFonts w:ascii="宋体" w:eastAsia="宋体" w:hAnsi="宋体"/>
        <w:sz w:val="28"/>
      </w:rPr>
      <w:fldChar w:fldCharType="begin"/>
    </w:r>
    <w:r>
      <w:rPr>
        <w:rStyle w:val="a5"/>
        <w:rFonts w:ascii="宋体" w:eastAsia="宋体" w:hAnsi="宋体"/>
        <w:sz w:val="28"/>
      </w:rPr>
      <w:instrText xml:space="preserve">PAGE  </w:instrText>
    </w:r>
    <w:r w:rsidR="00A208D9">
      <w:rPr>
        <w:rFonts w:ascii="宋体" w:eastAsia="宋体" w:hAnsi="宋体"/>
        <w:sz w:val="28"/>
      </w:rPr>
      <w:fldChar w:fldCharType="separate"/>
    </w:r>
    <w:r>
      <w:rPr>
        <w:rStyle w:val="a5"/>
        <w:rFonts w:ascii="宋体" w:eastAsia="宋体" w:hAnsi="宋体"/>
        <w:sz w:val="28"/>
      </w:rPr>
      <w:t>12</w:t>
    </w:r>
    <w:r w:rsidR="00A208D9">
      <w:rPr>
        <w:rFonts w:ascii="宋体" w:eastAsia="宋体" w:hAnsi="宋体"/>
        <w:sz w:val="28"/>
      </w:rPr>
      <w:fldChar w:fldCharType="end"/>
    </w:r>
    <w:r>
      <w:rPr>
        <w:rStyle w:val="a5"/>
        <w:rFonts w:ascii="宋体" w:eastAsia="宋体" w:hAnsi="宋体"/>
        <w:sz w:val="28"/>
      </w:rPr>
      <w:t>—</w:t>
    </w:r>
  </w:p>
  <w:p w:rsidR="00DA51E5" w:rsidRDefault="00DA51E5">
    <w:pPr>
      <w:pStyle w:val="a3"/>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E5" w:rsidRDefault="00433AC9">
    <w:pPr>
      <w:pStyle w:val="a3"/>
      <w:framePr w:wrap="around" w:vAnchor="text" w:hAnchor="margin" w:xAlign="outside" w:y="1"/>
      <w:ind w:right="335"/>
      <w:rPr>
        <w:rStyle w:val="a5"/>
        <w:rFonts w:ascii="宋体" w:eastAsia="宋体" w:hAnsi="宋体"/>
        <w:sz w:val="28"/>
      </w:rPr>
    </w:pPr>
    <w:r>
      <w:rPr>
        <w:rStyle w:val="a5"/>
        <w:rFonts w:ascii="宋体" w:eastAsia="宋体" w:hAnsi="宋体"/>
        <w:sz w:val="28"/>
      </w:rPr>
      <w:t>—</w:t>
    </w:r>
    <w:r w:rsidR="00A208D9">
      <w:rPr>
        <w:rFonts w:ascii="宋体" w:eastAsia="宋体" w:hAnsi="宋体"/>
        <w:sz w:val="28"/>
      </w:rPr>
      <w:fldChar w:fldCharType="begin"/>
    </w:r>
    <w:r>
      <w:rPr>
        <w:rStyle w:val="a5"/>
        <w:rFonts w:ascii="宋体" w:eastAsia="宋体" w:hAnsi="宋体"/>
        <w:sz w:val="28"/>
      </w:rPr>
      <w:instrText xml:space="preserve">PAGE  </w:instrText>
    </w:r>
    <w:r w:rsidR="00A208D9">
      <w:rPr>
        <w:rFonts w:ascii="宋体" w:eastAsia="宋体" w:hAnsi="宋体"/>
        <w:sz w:val="28"/>
      </w:rPr>
      <w:fldChar w:fldCharType="separate"/>
    </w:r>
    <w:r w:rsidR="0069513E">
      <w:rPr>
        <w:rStyle w:val="a5"/>
        <w:rFonts w:ascii="宋体" w:eastAsia="宋体" w:hAnsi="宋体"/>
        <w:noProof/>
        <w:sz w:val="28"/>
      </w:rPr>
      <w:t>5</w:t>
    </w:r>
    <w:r w:rsidR="00A208D9">
      <w:rPr>
        <w:rFonts w:ascii="宋体" w:eastAsia="宋体" w:hAnsi="宋体"/>
        <w:sz w:val="28"/>
      </w:rPr>
      <w:fldChar w:fldCharType="end"/>
    </w:r>
    <w:r>
      <w:rPr>
        <w:rStyle w:val="a5"/>
        <w:rFonts w:ascii="宋体" w:eastAsia="宋体" w:hAnsi="宋体"/>
        <w:sz w:val="28"/>
      </w:rPr>
      <w:t>—</w:t>
    </w:r>
  </w:p>
  <w:p w:rsidR="00DA51E5" w:rsidRDefault="00DA51E5">
    <w:pPr>
      <w:pStyle w:val="a3"/>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A5" w:rsidRDefault="00F43AA5" w:rsidP="00DA51E5">
      <w:r>
        <w:separator/>
      </w:r>
    </w:p>
  </w:footnote>
  <w:footnote w:type="continuationSeparator" w:id="1">
    <w:p w:rsidR="00F43AA5" w:rsidRDefault="00F43AA5" w:rsidP="00DA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D9DF"/>
    <w:multiLevelType w:val="singleLevel"/>
    <w:tmpl w:val="5AE2D9DF"/>
    <w:lvl w:ilvl="0">
      <w:start w:val="2"/>
      <w:numFmt w:val="chineseCounting"/>
      <w:suff w:val="nothing"/>
      <w:lvlText w:val="（%1）"/>
      <w:lvlJc w:val="left"/>
    </w:lvl>
  </w:abstractNum>
  <w:abstractNum w:abstractNumId="1">
    <w:nsid w:val="5AE2DBAD"/>
    <w:multiLevelType w:val="singleLevel"/>
    <w:tmpl w:val="5AE2DBAD"/>
    <w:lvl w:ilvl="0">
      <w:start w:val="2"/>
      <w:numFmt w:val="chineseCounting"/>
      <w:suff w:val="nothing"/>
      <w:lvlText w:val="%1、"/>
      <w:lvlJc w:val="left"/>
    </w:lvl>
  </w:abstractNum>
  <w:abstractNum w:abstractNumId="2">
    <w:nsid w:val="5AE2E333"/>
    <w:multiLevelType w:val="singleLevel"/>
    <w:tmpl w:val="5AE2E333"/>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0541C6"/>
    <w:rsid w:val="00012847"/>
    <w:rsid w:val="00015785"/>
    <w:rsid w:val="00063A96"/>
    <w:rsid w:val="00074FAA"/>
    <w:rsid w:val="000C68AF"/>
    <w:rsid w:val="0016712D"/>
    <w:rsid w:val="001E7D90"/>
    <w:rsid w:val="00296C2C"/>
    <w:rsid w:val="00326FB6"/>
    <w:rsid w:val="003A38B4"/>
    <w:rsid w:val="003B33E1"/>
    <w:rsid w:val="00433AC9"/>
    <w:rsid w:val="0049068D"/>
    <w:rsid w:val="005118B4"/>
    <w:rsid w:val="00691EF3"/>
    <w:rsid w:val="0069513E"/>
    <w:rsid w:val="00696A91"/>
    <w:rsid w:val="006B577A"/>
    <w:rsid w:val="006D788D"/>
    <w:rsid w:val="00700B6A"/>
    <w:rsid w:val="007123C1"/>
    <w:rsid w:val="0071724A"/>
    <w:rsid w:val="00802D72"/>
    <w:rsid w:val="00854FDF"/>
    <w:rsid w:val="00874B83"/>
    <w:rsid w:val="009B2F7E"/>
    <w:rsid w:val="009D6A21"/>
    <w:rsid w:val="00A208D9"/>
    <w:rsid w:val="00A8790F"/>
    <w:rsid w:val="00BE01B3"/>
    <w:rsid w:val="00D1198F"/>
    <w:rsid w:val="00D600E3"/>
    <w:rsid w:val="00D81781"/>
    <w:rsid w:val="00DA51E5"/>
    <w:rsid w:val="00E6770A"/>
    <w:rsid w:val="00E91731"/>
    <w:rsid w:val="00F438BA"/>
    <w:rsid w:val="00F43AA5"/>
    <w:rsid w:val="00FB519E"/>
    <w:rsid w:val="433D7FEC"/>
    <w:rsid w:val="68E36AC9"/>
    <w:rsid w:val="79054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1E5"/>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1E5"/>
    <w:pPr>
      <w:tabs>
        <w:tab w:val="center" w:pos="4153"/>
        <w:tab w:val="right" w:pos="8306"/>
      </w:tabs>
      <w:snapToGrid w:val="0"/>
      <w:jc w:val="left"/>
    </w:pPr>
    <w:rPr>
      <w:rFonts w:cs="Times New Roman"/>
      <w:sz w:val="18"/>
      <w:szCs w:val="18"/>
    </w:rPr>
  </w:style>
  <w:style w:type="paragraph" w:styleId="a4">
    <w:name w:val="header"/>
    <w:basedOn w:val="a"/>
    <w:link w:val="Char"/>
    <w:qFormat/>
    <w:rsid w:val="00DA51E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DA51E5"/>
    <w:rPr>
      <w:rFonts w:cs="Times New Roman"/>
    </w:rPr>
  </w:style>
  <w:style w:type="character" w:customStyle="1" w:styleId="Char">
    <w:name w:val="页眉 Char"/>
    <w:basedOn w:val="a0"/>
    <w:link w:val="a4"/>
    <w:qFormat/>
    <w:rsid w:val="00DA51E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CB9D6-741A-4B74-B3E8-34C6AD99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25</cp:revision>
  <dcterms:created xsi:type="dcterms:W3CDTF">2018-04-27T07:23:00Z</dcterms:created>
  <dcterms:modified xsi:type="dcterms:W3CDTF">2020-06-11T06:45:00Z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