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45" w:rsidRDefault="00BA7148" w:rsidP="00BA714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93945">
        <w:rPr>
          <w:rFonts w:ascii="方正小标宋简体" w:eastAsia="方正小标宋简体" w:hAnsi="黑体" w:hint="eastAsia"/>
          <w:sz w:val="44"/>
          <w:szCs w:val="44"/>
        </w:rPr>
        <w:t>呈贡区</w:t>
      </w:r>
      <w:r w:rsidRPr="003A59FB">
        <w:rPr>
          <w:rFonts w:ascii="方正小标宋简体" w:eastAsia="方正小标宋简体" w:hAnsi="黑体"/>
          <w:sz w:val="44"/>
          <w:szCs w:val="44"/>
        </w:rPr>
        <w:t>2019</w:t>
      </w:r>
      <w:r w:rsidRPr="00193945">
        <w:rPr>
          <w:rFonts w:ascii="方正小标宋简体" w:eastAsia="方正小标宋简体" w:hAnsi="黑体" w:hint="eastAsia"/>
          <w:sz w:val="44"/>
          <w:szCs w:val="44"/>
        </w:rPr>
        <w:t>年第四次全国经济普查</w:t>
      </w:r>
    </w:p>
    <w:p w:rsidR="00BA7148" w:rsidRPr="00193945" w:rsidRDefault="00BA7148" w:rsidP="00BA714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93945">
        <w:rPr>
          <w:rFonts w:ascii="方正小标宋简体" w:eastAsia="方正小标宋简体" w:hAnsi="黑体" w:hint="eastAsia"/>
          <w:sz w:val="44"/>
          <w:szCs w:val="44"/>
        </w:rPr>
        <w:t>项目支出绩效评价报告</w:t>
      </w:r>
    </w:p>
    <w:p w:rsidR="00BA7148" w:rsidRDefault="00BA7148" w:rsidP="00BA714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BA7148" w:rsidRPr="000F7468" w:rsidRDefault="00BA7148" w:rsidP="000F7468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 w:rsidRPr="000F7468">
        <w:rPr>
          <w:rFonts w:ascii="黑体" w:eastAsia="黑体" w:hAnsi="黑体" w:hint="eastAsia"/>
          <w:szCs w:val="32"/>
        </w:rPr>
        <w:t>一、基本情况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呈贡区第四次全国经济普查是根据《中华人民共和国统计法》《中华人民共和国统计法实施条例》</w:t>
      </w:r>
      <w:r w:rsidR="00FB7665">
        <w:rPr>
          <w:rFonts w:ascii="仿宋_GB2312" w:hint="eastAsia"/>
          <w:szCs w:val="32"/>
        </w:rPr>
        <w:t>、《全国经济普查条例》、</w:t>
      </w:r>
      <w:r>
        <w:rPr>
          <w:rFonts w:ascii="仿宋_GB2312" w:hint="eastAsia"/>
          <w:szCs w:val="32"/>
        </w:rPr>
        <w:t>《国务院关于开展第四次全国经济普查的通知》</w:t>
      </w:r>
      <w:r w:rsidR="00FB7665">
        <w:rPr>
          <w:rFonts w:ascii="仿宋_GB2312" w:hint="eastAsia"/>
          <w:szCs w:val="32"/>
        </w:rPr>
        <w:t>和</w:t>
      </w:r>
      <w:r>
        <w:rPr>
          <w:rFonts w:ascii="仿宋_GB2312" w:hint="eastAsia"/>
          <w:szCs w:val="32"/>
        </w:rPr>
        <w:t>《第四次全国经济普查方案》而开展的重大国情国力调查。其目的主要是查实第二产业和第三产业各类单位的基本情况，客观反映我国第二产业和第三产业发展规模、结构和效益，反映经济结构优化调整、产业转型升级和经济发展新动能培育等方面的新进展，推进完善统计体制，完善基本单位名录库以及部门共建共享、持续维护更新的机制，深化国民经济核算改革，推动加快构建新时代现代化统计调查体系。为加强和改善宏观调控，推进国家治理体系和治理能力现代化提供科学准确的统计信息支持。</w:t>
      </w:r>
    </w:p>
    <w:p w:rsidR="000F7468" w:rsidRPr="00B02253" w:rsidRDefault="000F7468" w:rsidP="000F7468">
      <w:pPr>
        <w:ind w:firstLineChars="200" w:firstLine="599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二、项目单位绩效报告情况</w:t>
      </w:r>
    </w:p>
    <w:p w:rsidR="000F7468" w:rsidRDefault="000F7468" w:rsidP="000F7468">
      <w:pPr>
        <w:ind w:firstLineChars="200" w:firstLine="599"/>
        <w:rPr>
          <w:rFonts w:ascii="仿宋_GB2312" w:hAnsi="仿宋_GB2312" w:cs="仿宋_GB2312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项目科室建立健全项目实施预算方案、财务管理制度和会计核算制度，此次绩效评价过程中未发现有截留、挤占或挪用项目资金情况。</w:t>
      </w:r>
    </w:p>
    <w:p w:rsidR="000F7468" w:rsidRPr="00B02253" w:rsidRDefault="000F7468" w:rsidP="000F7468">
      <w:pPr>
        <w:ind w:firstLineChars="200" w:firstLine="599"/>
        <w:rPr>
          <w:rFonts w:ascii="黑体" w:eastAsia="黑体" w:hAnsi="黑体"/>
          <w:szCs w:val="32"/>
        </w:rPr>
      </w:pPr>
      <w:r w:rsidRPr="00B02253">
        <w:rPr>
          <w:rFonts w:ascii="黑体" w:eastAsia="黑体" w:hAnsi="黑体" w:hint="eastAsia"/>
          <w:szCs w:val="32"/>
        </w:rPr>
        <w:t>三、绩效评价工作情况</w:t>
      </w:r>
    </w:p>
    <w:p w:rsidR="000F7468" w:rsidRPr="002D4695" w:rsidRDefault="000F7468" w:rsidP="000F7468">
      <w:pPr>
        <w:ind w:firstLineChars="200" w:firstLine="599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（一）绩效评价目的</w:t>
      </w:r>
    </w:p>
    <w:p w:rsidR="000F7468" w:rsidRDefault="000F7468" w:rsidP="000F7468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为进一步加强预算绩效管理，强化支出责任，提高财政资金使</w:t>
      </w:r>
      <w:r>
        <w:rPr>
          <w:rFonts w:ascii="仿宋_GB2312" w:hint="eastAsia"/>
          <w:szCs w:val="32"/>
        </w:rPr>
        <w:lastRenderedPageBreak/>
        <w:t>用效率。</w:t>
      </w:r>
    </w:p>
    <w:p w:rsidR="000F7468" w:rsidRPr="002D4695" w:rsidRDefault="000F7468" w:rsidP="000F7468">
      <w:pPr>
        <w:ind w:firstLineChars="200" w:firstLine="599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（二）绩效评价原则、评价指标体系、评价方法</w:t>
      </w:r>
    </w:p>
    <w:p w:rsidR="000F7468" w:rsidRDefault="000F7468" w:rsidP="000F7468">
      <w:pPr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按《预算法》的规定，设立绩效评价体系及评价方法。</w:t>
      </w:r>
    </w:p>
    <w:p w:rsidR="000F7468" w:rsidRPr="002D4695" w:rsidRDefault="000F7468" w:rsidP="000F7468">
      <w:pPr>
        <w:numPr>
          <w:ilvl w:val="0"/>
          <w:numId w:val="1"/>
        </w:numPr>
        <w:ind w:firstLineChars="200" w:firstLine="599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绩效评价工作过程</w:t>
      </w:r>
    </w:p>
    <w:p w:rsidR="000F7468" w:rsidRPr="000F7468" w:rsidRDefault="000F7468" w:rsidP="000F7468">
      <w:pPr>
        <w:ind w:firstLineChars="200" w:firstLine="599"/>
        <w:rPr>
          <w:rFonts w:ascii="仿宋_GB2312" w:hAnsi="宋体" w:cs="宋体"/>
          <w:color w:val="000000"/>
          <w:szCs w:val="32"/>
        </w:rPr>
      </w:pPr>
      <w:r w:rsidRPr="00902F12">
        <w:rPr>
          <w:rFonts w:ascii="仿宋_GB2312" w:hAnsi="宋体" w:cs="宋体" w:hint="eastAsia"/>
          <w:color w:val="000000"/>
          <w:szCs w:val="32"/>
        </w:rPr>
        <w:t>区统计局按照相关要求成立绩效评价工作领导小组，负责绩效评价工作的组织领导和具体实施，做好绩效评价的前期准备工作，包括拟定绩效评价方案，选取合适的绩效评价方式，设计绩效评价指标体系等。区统计局绩效评价领导小组按上级相关部门要求，积极开展绩效评价工作，保证工作按时完成。</w:t>
      </w:r>
    </w:p>
    <w:p w:rsidR="00BA7148" w:rsidRPr="000F7468" w:rsidRDefault="00BA7148" w:rsidP="000F7468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 w:rsidRPr="000F7468">
        <w:rPr>
          <w:rFonts w:ascii="黑体" w:eastAsia="黑体" w:hAnsi="黑体" w:hint="eastAsia"/>
          <w:szCs w:val="32"/>
        </w:rPr>
        <w:t>四、绩效评价指标分析情况</w:t>
      </w:r>
    </w:p>
    <w:p w:rsidR="00BA7148" w:rsidRDefault="000F7468" w:rsidP="00BA7148">
      <w:pPr>
        <w:spacing w:line="560" w:lineRule="exact"/>
        <w:ind w:firstLineChars="200" w:firstLine="599"/>
        <w:outlineLvl w:val="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（一）项目资金情况分析</w:t>
      </w:r>
    </w:p>
    <w:p w:rsidR="00BA7148" w:rsidRDefault="00BA7148" w:rsidP="00BA7148">
      <w:pPr>
        <w:spacing w:line="560" w:lineRule="exact"/>
        <w:ind w:firstLine="585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1</w:t>
      </w:r>
      <w:r>
        <w:rPr>
          <w:rFonts w:ascii="仿宋_GB2312"/>
          <w:szCs w:val="32"/>
        </w:rPr>
        <w:t>.</w:t>
      </w:r>
      <w:r w:rsidR="000F7468">
        <w:rPr>
          <w:rFonts w:ascii="仿宋_GB2312" w:hint="eastAsia"/>
          <w:szCs w:val="32"/>
        </w:rPr>
        <w:t>项目资金到位情况分析</w:t>
      </w:r>
    </w:p>
    <w:p w:rsidR="00BA7148" w:rsidRDefault="00BA7148" w:rsidP="00BA7148">
      <w:pPr>
        <w:spacing w:line="560" w:lineRule="exact"/>
        <w:ind w:firstLine="585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2019</w:t>
      </w:r>
      <w:r>
        <w:rPr>
          <w:rFonts w:ascii="仿宋_GB2312" w:hint="eastAsia"/>
          <w:szCs w:val="32"/>
        </w:rPr>
        <w:t>年度经普预算经费</w:t>
      </w:r>
      <w:r w:rsidRPr="003A59FB">
        <w:rPr>
          <w:rFonts w:ascii="Times New Roman" w:hAnsi="Times New Roman" w:cs="Times New Roman"/>
          <w:szCs w:val="32"/>
        </w:rPr>
        <w:t>120</w:t>
      </w:r>
      <w:r>
        <w:rPr>
          <w:rFonts w:ascii="仿宋_GB2312" w:hint="eastAsia"/>
          <w:szCs w:val="32"/>
        </w:rPr>
        <w:t>万元，实拨到位</w:t>
      </w:r>
      <w:r w:rsidRPr="003A59FB">
        <w:rPr>
          <w:rFonts w:ascii="Times New Roman" w:hAnsi="Times New Roman" w:cs="Times New Roman"/>
          <w:szCs w:val="32"/>
        </w:rPr>
        <w:t>120</w:t>
      </w:r>
      <w:r>
        <w:rPr>
          <w:rFonts w:ascii="仿宋_GB2312" w:hint="eastAsia"/>
          <w:szCs w:val="32"/>
        </w:rPr>
        <w:t>万元，财政预算资金到位率达</w:t>
      </w:r>
      <w:r w:rsidRPr="003A59FB">
        <w:rPr>
          <w:rFonts w:ascii="Times New Roman" w:hAnsi="Times New Roman" w:cs="Times New Roman"/>
          <w:szCs w:val="32"/>
        </w:rPr>
        <w:t>100</w:t>
      </w:r>
      <w:r w:rsidRPr="00946C1C">
        <w:rPr>
          <w:rFonts w:ascii="Times New Roman" w:hAnsi="Times New Roman" w:cs="Times New Roman"/>
          <w:szCs w:val="32"/>
        </w:rPr>
        <w:t>%</w:t>
      </w:r>
      <w:r>
        <w:rPr>
          <w:rFonts w:ascii="仿宋_GB2312" w:hint="eastAsia"/>
          <w:szCs w:val="32"/>
        </w:rPr>
        <w:t>。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2</w:t>
      </w:r>
      <w:r>
        <w:rPr>
          <w:rFonts w:ascii="仿宋_GB2312" w:hint="eastAsia"/>
          <w:szCs w:val="32"/>
        </w:rPr>
        <w:t>.</w:t>
      </w:r>
      <w:r w:rsidR="000F7468">
        <w:rPr>
          <w:rFonts w:ascii="仿宋_GB2312" w:hint="eastAsia"/>
          <w:szCs w:val="32"/>
        </w:rPr>
        <w:t>项目资金使用情况分析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项目总支出</w:t>
      </w:r>
      <w:r w:rsidRPr="003A59FB">
        <w:rPr>
          <w:rFonts w:ascii="Times New Roman" w:hAnsi="Times New Roman" w:cs="Times New Roman"/>
          <w:szCs w:val="32"/>
        </w:rPr>
        <w:t>1188963</w:t>
      </w:r>
      <w:r>
        <w:rPr>
          <w:rFonts w:ascii="仿宋_GB2312" w:hint="eastAsia"/>
          <w:szCs w:val="32"/>
        </w:rPr>
        <w:t>.</w:t>
      </w:r>
      <w:r w:rsidRPr="003A59FB">
        <w:rPr>
          <w:rFonts w:ascii="Times New Roman" w:hAnsi="Times New Roman" w:cs="Times New Roman"/>
          <w:szCs w:val="32"/>
        </w:rPr>
        <w:t>5</w:t>
      </w:r>
      <w:r>
        <w:rPr>
          <w:rFonts w:ascii="仿宋_GB2312" w:hint="eastAsia"/>
          <w:szCs w:val="32"/>
        </w:rPr>
        <w:t>元，资金使用率</w:t>
      </w:r>
      <w:r w:rsidRPr="003A59FB">
        <w:rPr>
          <w:rFonts w:ascii="Times New Roman" w:hAnsi="Times New Roman" w:cs="Times New Roman"/>
          <w:szCs w:val="32"/>
        </w:rPr>
        <w:t>99</w:t>
      </w:r>
      <w:r>
        <w:rPr>
          <w:rFonts w:ascii="仿宋_GB2312" w:hint="eastAsia"/>
          <w:szCs w:val="32"/>
        </w:rPr>
        <w:t>.</w:t>
      </w:r>
      <w:r w:rsidRPr="00946C1C">
        <w:rPr>
          <w:rFonts w:ascii="Times New Roman" w:hAnsi="Times New Roman" w:cs="Times New Roman"/>
          <w:szCs w:val="32"/>
        </w:rPr>
        <w:t>08%</w:t>
      </w:r>
      <w:r>
        <w:rPr>
          <w:rFonts w:ascii="仿宋_GB2312" w:hint="eastAsia"/>
          <w:szCs w:val="32"/>
        </w:rPr>
        <w:t>，主要内容为：下拨各街道普查工作经费</w:t>
      </w:r>
      <w:r w:rsidRPr="003A59FB">
        <w:rPr>
          <w:rFonts w:ascii="Times New Roman" w:hAnsi="Times New Roman" w:cs="Times New Roman"/>
          <w:szCs w:val="32"/>
        </w:rPr>
        <w:t>1078500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办公费</w:t>
      </w:r>
      <w:r w:rsidRPr="003A59FB">
        <w:rPr>
          <w:rFonts w:ascii="Times New Roman" w:hAnsi="Times New Roman" w:cs="Times New Roman"/>
          <w:szCs w:val="32"/>
        </w:rPr>
        <w:t>9942</w:t>
      </w:r>
      <w:r w:rsidRPr="00B82FCA">
        <w:rPr>
          <w:rFonts w:ascii="仿宋_GB2312"/>
          <w:szCs w:val="32"/>
        </w:rPr>
        <w:t>.</w:t>
      </w:r>
      <w:r w:rsidRPr="003A59FB">
        <w:rPr>
          <w:rFonts w:ascii="Times New Roman" w:hAnsi="Times New Roman" w:cs="Times New Roman"/>
          <w:szCs w:val="32"/>
        </w:rPr>
        <w:t>5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印刷费</w:t>
      </w:r>
      <w:r w:rsidRPr="003A59FB">
        <w:rPr>
          <w:rFonts w:ascii="Times New Roman" w:hAnsi="Times New Roman" w:cs="Times New Roman"/>
          <w:szCs w:val="32"/>
        </w:rPr>
        <w:t>9796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差旅费</w:t>
      </w:r>
      <w:r w:rsidRPr="003A59FB">
        <w:rPr>
          <w:rFonts w:ascii="Times New Roman" w:hAnsi="Times New Roman" w:cs="Times New Roman"/>
          <w:szCs w:val="32"/>
        </w:rPr>
        <w:t>8201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会议费</w:t>
      </w:r>
      <w:r w:rsidRPr="003A59FB">
        <w:rPr>
          <w:rFonts w:ascii="Times New Roman" w:hAnsi="Times New Roman" w:cs="Times New Roman"/>
          <w:szCs w:val="32"/>
        </w:rPr>
        <w:t>23750</w:t>
      </w:r>
      <w:r w:rsidR="00A56C22">
        <w:rPr>
          <w:rFonts w:ascii="Times New Roman" w:hAnsi="Times New Roman" w:cs="Times New Roman" w:hint="eastAsia"/>
          <w:szCs w:val="32"/>
        </w:rPr>
        <w:t>元</w:t>
      </w:r>
      <w:r>
        <w:rPr>
          <w:rFonts w:ascii="仿宋_GB2312" w:hint="eastAsia"/>
          <w:szCs w:val="32"/>
        </w:rPr>
        <w:t>，</w:t>
      </w:r>
      <w:r w:rsidRPr="00B82FCA">
        <w:rPr>
          <w:rFonts w:ascii="仿宋_GB2312" w:hint="eastAsia"/>
          <w:szCs w:val="32"/>
        </w:rPr>
        <w:t>公务接待费</w:t>
      </w:r>
      <w:r w:rsidRPr="003A59FB">
        <w:rPr>
          <w:rFonts w:ascii="Times New Roman" w:hAnsi="Times New Roman" w:cs="Times New Roman"/>
          <w:szCs w:val="32"/>
        </w:rPr>
        <w:t>890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委托业务费</w:t>
      </w:r>
      <w:r w:rsidRPr="003A59FB">
        <w:rPr>
          <w:rFonts w:ascii="Times New Roman" w:hAnsi="Times New Roman" w:cs="Times New Roman"/>
          <w:szCs w:val="32"/>
        </w:rPr>
        <w:t>1050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办公设备购置</w:t>
      </w:r>
      <w:r w:rsidRPr="003A59FB">
        <w:rPr>
          <w:rFonts w:ascii="Times New Roman" w:hAnsi="Times New Roman" w:cs="Times New Roman"/>
          <w:szCs w:val="32"/>
        </w:rPr>
        <w:t>56834</w:t>
      </w:r>
      <w:r>
        <w:rPr>
          <w:rFonts w:ascii="仿宋_GB2312" w:hint="eastAsia"/>
          <w:szCs w:val="32"/>
        </w:rPr>
        <w:t>元，剩余</w:t>
      </w:r>
      <w:r w:rsidRPr="003A59FB">
        <w:rPr>
          <w:rFonts w:ascii="Times New Roman" w:hAnsi="Times New Roman" w:cs="Times New Roman"/>
          <w:szCs w:val="32"/>
        </w:rPr>
        <w:t>11036</w:t>
      </w:r>
      <w:r>
        <w:rPr>
          <w:rFonts w:ascii="仿宋_GB2312" w:hint="eastAsia"/>
          <w:szCs w:val="32"/>
        </w:rPr>
        <w:t>.</w:t>
      </w:r>
      <w:r w:rsidRPr="003A59FB">
        <w:rPr>
          <w:rFonts w:ascii="Times New Roman" w:hAnsi="Times New Roman" w:cs="Times New Roman"/>
          <w:szCs w:val="32"/>
        </w:rPr>
        <w:t>5</w:t>
      </w:r>
      <w:r w:rsidR="00A56C22">
        <w:rPr>
          <w:rFonts w:ascii="Times New Roman" w:hAnsi="Times New Roman" w:cs="Times New Roman" w:hint="eastAsia"/>
          <w:szCs w:val="32"/>
        </w:rPr>
        <w:t>元</w:t>
      </w:r>
      <w:r>
        <w:rPr>
          <w:rFonts w:ascii="仿宋_GB2312" w:hint="eastAsia"/>
          <w:szCs w:val="32"/>
        </w:rPr>
        <w:t>已调减收回财政。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3</w:t>
      </w:r>
      <w:r>
        <w:rPr>
          <w:rFonts w:ascii="仿宋_GB2312"/>
          <w:szCs w:val="32"/>
        </w:rPr>
        <w:t>.</w:t>
      </w:r>
      <w:r w:rsidR="000F7468">
        <w:rPr>
          <w:rFonts w:ascii="仿宋_GB2312" w:hint="eastAsia"/>
          <w:szCs w:val="32"/>
        </w:rPr>
        <w:t>项目资金管理情况分析</w:t>
      </w:r>
    </w:p>
    <w:p w:rsidR="00BA7148" w:rsidRDefault="00193945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2019</w:t>
      </w:r>
      <w:r w:rsidR="00BA7148">
        <w:rPr>
          <w:rFonts w:ascii="仿宋_GB2312" w:hint="eastAsia"/>
          <w:szCs w:val="32"/>
        </w:rPr>
        <w:t>年该项目所有资金实行专款专用。项目支出均有相关授权</w:t>
      </w:r>
      <w:r w:rsidR="00BA7148">
        <w:rPr>
          <w:rFonts w:ascii="仿宋_GB2312" w:hint="eastAsia"/>
          <w:szCs w:val="32"/>
        </w:rPr>
        <w:lastRenderedPageBreak/>
        <w:t>审批，资金拨付严格审批程序，使用规范，会计核算结果准确、真实。项目科室建立健全项目实施预算方案、财务管理制度和会计核算制度，此次绩效评价过程中未发现有截留、挤占或挪用项目资金情况。</w:t>
      </w:r>
    </w:p>
    <w:p w:rsidR="00BA7148" w:rsidRDefault="000F7468" w:rsidP="00BA7148">
      <w:pPr>
        <w:spacing w:line="560" w:lineRule="exact"/>
        <w:ind w:firstLineChars="200" w:firstLine="599"/>
        <w:outlineLvl w:val="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（二）项目实施情况分析</w:t>
      </w:r>
    </w:p>
    <w:p w:rsidR="00BA7148" w:rsidRDefault="00BA7148" w:rsidP="00BA7148">
      <w:pPr>
        <w:spacing w:line="560" w:lineRule="exact"/>
        <w:ind w:firstLineChars="200" w:firstLine="599"/>
        <w:outlineLvl w:val="0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1</w:t>
      </w:r>
      <w:r>
        <w:rPr>
          <w:rFonts w:ascii="仿宋_GB2312" w:hint="eastAsia"/>
          <w:szCs w:val="32"/>
        </w:rPr>
        <w:t>.</w:t>
      </w:r>
      <w:r w:rsidR="000F7468">
        <w:rPr>
          <w:rFonts w:ascii="仿宋_GB2312" w:hint="eastAsia"/>
          <w:szCs w:val="32"/>
        </w:rPr>
        <w:t>项目组织情况分析</w:t>
      </w:r>
    </w:p>
    <w:p w:rsidR="00BA7148" w:rsidRDefault="00BA7148" w:rsidP="00BA7148">
      <w:pPr>
        <w:spacing w:line="560" w:lineRule="exact"/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为加强对普查工作的组织领导，呈贡区人民政府成立了第四次全国经济普查领导小组，领导小组办公室设在呈贡区统计局，具体负责经济普查的日常组织和协调工作。各街道办事处按照“全国</w:t>
      </w:r>
      <w:r>
        <w:rPr>
          <w:rFonts w:ascii="仿宋_GB2312"/>
          <w:szCs w:val="32"/>
        </w:rPr>
        <w:t>统一领导</w:t>
      </w:r>
      <w:r>
        <w:rPr>
          <w:rFonts w:ascii="仿宋_GB2312" w:hint="eastAsia"/>
          <w:szCs w:val="32"/>
        </w:rPr>
        <w:t>、部门</w:t>
      </w:r>
      <w:r>
        <w:rPr>
          <w:rFonts w:ascii="仿宋_GB2312"/>
          <w:szCs w:val="32"/>
        </w:rPr>
        <w:t>分工协作</w:t>
      </w:r>
      <w:r>
        <w:rPr>
          <w:rFonts w:ascii="仿宋_GB2312" w:hint="eastAsia"/>
          <w:szCs w:val="32"/>
        </w:rPr>
        <w:t>、地方</w:t>
      </w:r>
      <w:r>
        <w:rPr>
          <w:rFonts w:ascii="仿宋_GB2312"/>
          <w:szCs w:val="32"/>
        </w:rPr>
        <w:t>分级负责</w:t>
      </w:r>
      <w:r>
        <w:rPr>
          <w:rFonts w:ascii="仿宋_GB2312" w:hint="eastAsia"/>
          <w:szCs w:val="32"/>
        </w:rPr>
        <w:t>、各方</w:t>
      </w:r>
      <w:r>
        <w:rPr>
          <w:rFonts w:ascii="仿宋_GB2312"/>
          <w:szCs w:val="32"/>
        </w:rPr>
        <w:t>共同参与</w:t>
      </w:r>
      <w:r>
        <w:rPr>
          <w:rFonts w:ascii="仿宋_GB2312" w:hint="eastAsia"/>
          <w:szCs w:val="32"/>
        </w:rPr>
        <w:t>”的原则，均设立了相应的经济普查领导小组及其办公室，负责组织实施本辖区内的经济普查工作。</w:t>
      </w:r>
    </w:p>
    <w:p w:rsidR="00BA7148" w:rsidRDefault="00BA7148" w:rsidP="00BA7148">
      <w:pPr>
        <w:spacing w:line="560" w:lineRule="exact"/>
        <w:ind w:firstLineChars="200" w:firstLine="599"/>
        <w:outlineLvl w:val="0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2</w:t>
      </w:r>
      <w:r>
        <w:rPr>
          <w:rFonts w:ascii="仿宋_GB2312" w:hint="eastAsia"/>
          <w:szCs w:val="32"/>
        </w:rPr>
        <w:t>.</w:t>
      </w:r>
      <w:r w:rsidR="000F7468">
        <w:rPr>
          <w:rFonts w:ascii="仿宋_GB2312" w:hint="eastAsia"/>
          <w:szCs w:val="32"/>
        </w:rPr>
        <w:t>项目管理情况分析</w:t>
      </w:r>
    </w:p>
    <w:p w:rsidR="00BA7148" w:rsidRDefault="00BA7148" w:rsidP="00BA7148">
      <w:pPr>
        <w:spacing w:line="560" w:lineRule="exact"/>
        <w:ind w:firstLineChars="200" w:firstLine="599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该项目属于跨年实施项目，根据《国务院关于开展第四次全国经济普查的通知》</w:t>
      </w:r>
      <w:r>
        <w:rPr>
          <w:rFonts w:ascii="仿宋_GB2312"/>
          <w:szCs w:val="32"/>
        </w:rPr>
        <w:t>(</w:t>
      </w:r>
      <w:r>
        <w:rPr>
          <w:rFonts w:ascii="仿宋_GB2312" w:hint="eastAsia"/>
          <w:szCs w:val="32"/>
        </w:rPr>
        <w:t>国发〔</w:t>
      </w:r>
      <w:r w:rsidR="00946C1C">
        <w:rPr>
          <w:rFonts w:ascii="Times New Roman" w:hAnsi="Times New Roman" w:cs="Times New Roman" w:hint="eastAsia"/>
          <w:szCs w:val="32"/>
        </w:rPr>
        <w:t>2017</w:t>
      </w:r>
      <w:r>
        <w:rPr>
          <w:rFonts w:ascii="仿宋_GB2312" w:hint="eastAsia"/>
          <w:szCs w:val="32"/>
        </w:rPr>
        <w:t>〕</w:t>
      </w:r>
      <w:r w:rsidR="00946C1C" w:rsidRPr="00946C1C">
        <w:rPr>
          <w:rFonts w:ascii="Times New Roman" w:hAnsi="Times New Roman" w:cs="Times New Roman"/>
          <w:szCs w:val="32"/>
        </w:rPr>
        <w:t>53</w:t>
      </w:r>
      <w:r>
        <w:rPr>
          <w:rFonts w:ascii="仿宋_GB2312" w:hint="eastAsia"/>
          <w:szCs w:val="32"/>
        </w:rPr>
        <w:t>号</w:t>
      </w:r>
      <w:r>
        <w:rPr>
          <w:rFonts w:ascii="仿宋_GB2312"/>
          <w:szCs w:val="32"/>
        </w:rPr>
        <w:t>)</w:t>
      </w:r>
      <w:r>
        <w:rPr>
          <w:rFonts w:ascii="仿宋_GB2312" w:hint="eastAsia"/>
          <w:szCs w:val="32"/>
        </w:rPr>
        <w:t>和国家统计局、财政部《关于统计部门的周期性普查经费开支规定》（国统字</w:t>
      </w:r>
      <w:r w:rsidR="006D1802">
        <w:rPr>
          <w:rFonts w:ascii="仿宋_GB2312" w:hint="eastAsia"/>
          <w:szCs w:val="32"/>
        </w:rPr>
        <w:t>〔</w:t>
      </w:r>
      <w:r w:rsidR="006D1802">
        <w:rPr>
          <w:rFonts w:ascii="Times New Roman" w:hAnsi="Times New Roman" w:cs="Times New Roman" w:hint="eastAsia"/>
          <w:szCs w:val="32"/>
        </w:rPr>
        <w:t>2003</w:t>
      </w:r>
      <w:r w:rsidR="006D1802">
        <w:rPr>
          <w:rFonts w:ascii="仿宋_GB2312" w:hint="eastAsia"/>
          <w:szCs w:val="32"/>
        </w:rPr>
        <w:t>〕</w:t>
      </w:r>
      <w:r w:rsidRPr="003A59FB">
        <w:rPr>
          <w:rFonts w:ascii="Times New Roman" w:hAnsi="Times New Roman" w:cs="Times New Roman"/>
          <w:szCs w:val="32"/>
        </w:rPr>
        <w:t>74</w:t>
      </w:r>
      <w:r>
        <w:rPr>
          <w:rFonts w:ascii="仿宋_GB2312" w:hint="eastAsia"/>
          <w:szCs w:val="32"/>
        </w:rPr>
        <w:t>号）的文件精神，按照《全国第四次经济普查方案》，实施过程严格按照相关管理制度执行。</w:t>
      </w:r>
    </w:p>
    <w:p w:rsidR="00BA7148" w:rsidRDefault="000F7468" w:rsidP="00BA7148">
      <w:pPr>
        <w:spacing w:line="560" w:lineRule="exact"/>
        <w:ind w:firstLineChars="200" w:firstLine="599"/>
        <w:outlineLvl w:val="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（三）项目绩效情况分析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1</w:t>
      </w:r>
      <w:r>
        <w:rPr>
          <w:rFonts w:ascii="仿宋_GB2312"/>
          <w:szCs w:val="32"/>
        </w:rPr>
        <w:t>.</w:t>
      </w:r>
      <w:r w:rsidR="000F7468">
        <w:rPr>
          <w:rFonts w:ascii="仿宋_GB2312" w:hint="eastAsia"/>
          <w:szCs w:val="32"/>
        </w:rPr>
        <w:t>项目经济性分析</w:t>
      </w:r>
    </w:p>
    <w:p w:rsidR="00BA7148" w:rsidRDefault="00BA7148" w:rsidP="00BA7148">
      <w:pPr>
        <w:spacing w:line="560" w:lineRule="exact"/>
        <w:ind w:firstLine="585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2019</w:t>
      </w:r>
      <w:r>
        <w:rPr>
          <w:rFonts w:ascii="仿宋_GB2312" w:hint="eastAsia"/>
          <w:szCs w:val="32"/>
        </w:rPr>
        <w:t>年度经普预算经费</w:t>
      </w:r>
      <w:r w:rsidRPr="003A59FB">
        <w:rPr>
          <w:rFonts w:ascii="Times New Roman" w:hAnsi="Times New Roman" w:cs="Times New Roman"/>
          <w:szCs w:val="32"/>
        </w:rPr>
        <w:t>120</w:t>
      </w:r>
      <w:r>
        <w:rPr>
          <w:rFonts w:ascii="仿宋_GB2312" w:hint="eastAsia"/>
          <w:szCs w:val="32"/>
        </w:rPr>
        <w:t>万元，实拨到位</w:t>
      </w:r>
      <w:r w:rsidRPr="003A59FB">
        <w:rPr>
          <w:rFonts w:ascii="Times New Roman" w:hAnsi="Times New Roman" w:cs="Times New Roman"/>
          <w:szCs w:val="32"/>
        </w:rPr>
        <w:t>120</w:t>
      </w:r>
      <w:r>
        <w:rPr>
          <w:rFonts w:ascii="仿宋_GB2312" w:hint="eastAsia"/>
          <w:szCs w:val="32"/>
        </w:rPr>
        <w:t>万元，财政预算资金到位率达</w:t>
      </w:r>
      <w:r w:rsidRPr="003A59FB">
        <w:rPr>
          <w:rFonts w:ascii="Times New Roman" w:hAnsi="Times New Roman" w:cs="Times New Roman"/>
          <w:szCs w:val="32"/>
        </w:rPr>
        <w:t>10</w:t>
      </w:r>
      <w:r w:rsidRPr="00946C1C">
        <w:rPr>
          <w:rFonts w:ascii="Times New Roman" w:hAnsi="Times New Roman" w:cs="Times New Roman"/>
          <w:szCs w:val="32"/>
        </w:rPr>
        <w:t>0%</w:t>
      </w:r>
      <w:r w:rsidR="000F7468">
        <w:rPr>
          <w:rFonts w:ascii="仿宋_GB2312" w:hint="eastAsia"/>
          <w:szCs w:val="32"/>
        </w:rPr>
        <w:t>。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项目总支出</w:t>
      </w:r>
      <w:r w:rsidRPr="003A59FB">
        <w:rPr>
          <w:rFonts w:ascii="Times New Roman" w:hAnsi="Times New Roman" w:cs="Times New Roman"/>
          <w:szCs w:val="32"/>
        </w:rPr>
        <w:t>1188963</w:t>
      </w:r>
      <w:r>
        <w:rPr>
          <w:rFonts w:ascii="仿宋_GB2312" w:hint="eastAsia"/>
          <w:szCs w:val="32"/>
        </w:rPr>
        <w:t>.</w:t>
      </w:r>
      <w:r w:rsidRPr="003A59FB">
        <w:rPr>
          <w:rFonts w:ascii="Times New Roman" w:hAnsi="Times New Roman" w:cs="Times New Roman"/>
          <w:szCs w:val="32"/>
        </w:rPr>
        <w:t>5</w:t>
      </w:r>
      <w:r>
        <w:rPr>
          <w:rFonts w:ascii="仿宋_GB2312" w:hint="eastAsia"/>
          <w:szCs w:val="32"/>
        </w:rPr>
        <w:t>元，资金使用率</w:t>
      </w:r>
      <w:r w:rsidRPr="003A59FB">
        <w:rPr>
          <w:rFonts w:ascii="Times New Roman" w:hAnsi="Times New Roman" w:cs="Times New Roman"/>
          <w:szCs w:val="32"/>
        </w:rPr>
        <w:t>99</w:t>
      </w:r>
      <w:r>
        <w:rPr>
          <w:rFonts w:ascii="仿宋_GB2312" w:hint="eastAsia"/>
          <w:szCs w:val="32"/>
        </w:rPr>
        <w:t>.</w:t>
      </w:r>
      <w:r w:rsidRPr="00946C1C">
        <w:rPr>
          <w:rFonts w:ascii="Times New Roman" w:hAnsi="Times New Roman" w:cs="Times New Roman"/>
          <w:szCs w:val="32"/>
        </w:rPr>
        <w:t>08%</w:t>
      </w:r>
      <w:r>
        <w:rPr>
          <w:rFonts w:ascii="仿宋_GB2312" w:hint="eastAsia"/>
          <w:szCs w:val="32"/>
        </w:rPr>
        <w:t>，主要内容为：下拨各街道普查工作经费</w:t>
      </w:r>
      <w:r w:rsidRPr="003A59FB">
        <w:rPr>
          <w:rFonts w:ascii="Times New Roman" w:hAnsi="Times New Roman" w:cs="Times New Roman"/>
          <w:szCs w:val="32"/>
        </w:rPr>
        <w:t>1078500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办公费</w:t>
      </w:r>
      <w:r w:rsidRPr="003A59FB">
        <w:rPr>
          <w:rFonts w:ascii="Times New Roman" w:hAnsi="Times New Roman" w:cs="Times New Roman"/>
          <w:szCs w:val="32"/>
        </w:rPr>
        <w:t>9942</w:t>
      </w:r>
      <w:r w:rsidRPr="00B82FCA">
        <w:rPr>
          <w:rFonts w:ascii="仿宋_GB2312"/>
          <w:szCs w:val="32"/>
        </w:rPr>
        <w:t>.</w:t>
      </w:r>
      <w:r w:rsidRPr="003A59FB">
        <w:rPr>
          <w:rFonts w:ascii="Times New Roman" w:hAnsi="Times New Roman" w:cs="Times New Roman"/>
          <w:szCs w:val="32"/>
        </w:rPr>
        <w:t>5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印刷费</w:t>
      </w:r>
      <w:r w:rsidRPr="003A59FB">
        <w:rPr>
          <w:rFonts w:ascii="Times New Roman" w:hAnsi="Times New Roman" w:cs="Times New Roman"/>
          <w:szCs w:val="32"/>
        </w:rPr>
        <w:t>9796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差旅费</w:t>
      </w:r>
      <w:r w:rsidRPr="003A59FB">
        <w:rPr>
          <w:rFonts w:ascii="Times New Roman" w:hAnsi="Times New Roman" w:cs="Times New Roman"/>
          <w:szCs w:val="32"/>
        </w:rPr>
        <w:t>8201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会议费</w:t>
      </w:r>
      <w:r w:rsidRPr="003A59FB">
        <w:rPr>
          <w:rFonts w:ascii="Times New Roman" w:hAnsi="Times New Roman" w:cs="Times New Roman"/>
          <w:szCs w:val="32"/>
        </w:rPr>
        <w:t>23750</w:t>
      </w:r>
      <w:r w:rsidR="00A56C22">
        <w:rPr>
          <w:rFonts w:ascii="Times New Roman" w:hAnsi="Times New Roman" w:cs="Times New Roman" w:hint="eastAsia"/>
          <w:szCs w:val="32"/>
        </w:rPr>
        <w:t>元</w:t>
      </w:r>
      <w:r>
        <w:rPr>
          <w:rFonts w:ascii="仿宋_GB2312" w:hint="eastAsia"/>
          <w:szCs w:val="32"/>
        </w:rPr>
        <w:t>，</w:t>
      </w:r>
      <w:r w:rsidRPr="00B82FCA">
        <w:rPr>
          <w:rFonts w:ascii="仿宋_GB2312" w:hint="eastAsia"/>
          <w:szCs w:val="32"/>
        </w:rPr>
        <w:t>公务接待费</w:t>
      </w:r>
      <w:r w:rsidRPr="003A59FB">
        <w:rPr>
          <w:rFonts w:ascii="Times New Roman" w:hAnsi="Times New Roman" w:cs="Times New Roman"/>
          <w:szCs w:val="32"/>
        </w:rPr>
        <w:t>890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委托业务费</w:t>
      </w:r>
      <w:r w:rsidRPr="003A59FB">
        <w:rPr>
          <w:rFonts w:ascii="Times New Roman" w:hAnsi="Times New Roman" w:cs="Times New Roman"/>
          <w:szCs w:val="32"/>
        </w:rPr>
        <w:t>1050</w:t>
      </w:r>
      <w:r>
        <w:rPr>
          <w:rFonts w:ascii="仿宋_GB2312" w:hint="eastAsia"/>
          <w:szCs w:val="32"/>
        </w:rPr>
        <w:t>元，</w:t>
      </w:r>
      <w:r w:rsidRPr="00B82FCA">
        <w:rPr>
          <w:rFonts w:ascii="仿宋_GB2312" w:hint="eastAsia"/>
          <w:szCs w:val="32"/>
        </w:rPr>
        <w:t>办公设备购置</w:t>
      </w:r>
      <w:r w:rsidRPr="003A59FB">
        <w:rPr>
          <w:rFonts w:ascii="Times New Roman" w:hAnsi="Times New Roman" w:cs="Times New Roman"/>
          <w:szCs w:val="32"/>
        </w:rPr>
        <w:t>56834</w:t>
      </w:r>
      <w:r>
        <w:rPr>
          <w:rFonts w:ascii="仿宋_GB2312" w:hint="eastAsia"/>
          <w:szCs w:val="32"/>
        </w:rPr>
        <w:t>元，剩余</w:t>
      </w:r>
      <w:r w:rsidRPr="003A59FB">
        <w:rPr>
          <w:rFonts w:ascii="Times New Roman" w:hAnsi="Times New Roman" w:cs="Times New Roman"/>
          <w:szCs w:val="32"/>
        </w:rPr>
        <w:t>11036</w:t>
      </w:r>
      <w:r>
        <w:rPr>
          <w:rFonts w:ascii="仿宋_GB2312" w:hint="eastAsia"/>
          <w:szCs w:val="32"/>
        </w:rPr>
        <w:t>.</w:t>
      </w:r>
      <w:r w:rsidRPr="003A59FB">
        <w:rPr>
          <w:rFonts w:ascii="Times New Roman" w:hAnsi="Times New Roman" w:cs="Times New Roman"/>
          <w:szCs w:val="32"/>
        </w:rPr>
        <w:t>5</w:t>
      </w:r>
      <w:r w:rsidR="00A56C22">
        <w:rPr>
          <w:rFonts w:ascii="Times New Roman" w:hAnsi="Times New Roman" w:cs="Times New Roman" w:hint="eastAsia"/>
          <w:szCs w:val="32"/>
        </w:rPr>
        <w:t>元</w:t>
      </w:r>
      <w:r>
        <w:rPr>
          <w:rFonts w:ascii="仿宋_GB2312" w:hint="eastAsia"/>
          <w:szCs w:val="32"/>
        </w:rPr>
        <w:t>已调减收回财政。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2</w:t>
      </w:r>
      <w:r>
        <w:rPr>
          <w:rFonts w:ascii="仿宋_GB2312" w:hint="eastAsia"/>
          <w:szCs w:val="32"/>
        </w:rPr>
        <w:t>.</w:t>
      </w:r>
      <w:r w:rsidR="000F7468">
        <w:rPr>
          <w:rFonts w:ascii="仿宋_GB2312" w:hint="eastAsia"/>
          <w:szCs w:val="32"/>
        </w:rPr>
        <w:t>项目的效率性分析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>
        <w:rPr>
          <w:rFonts w:ascii="仿宋_GB2312" w:hint="eastAsia"/>
          <w:color w:val="000000" w:themeColor="text1"/>
          <w:szCs w:val="32"/>
        </w:rPr>
        <w:t>呈贡区第四次全国经济普查共划分有</w:t>
      </w:r>
      <w:r w:rsidRPr="003A59FB">
        <w:rPr>
          <w:rFonts w:ascii="Times New Roman" w:hAnsi="Times New Roman" w:cs="Times New Roman"/>
          <w:color w:val="000000" w:themeColor="text1"/>
          <w:szCs w:val="32"/>
        </w:rPr>
        <w:t>37</w:t>
      </w:r>
      <w:r>
        <w:rPr>
          <w:rFonts w:ascii="仿宋_GB2312" w:hint="eastAsia"/>
          <w:color w:val="000000" w:themeColor="text1"/>
          <w:szCs w:val="32"/>
        </w:rPr>
        <w:t>个普查区，</w:t>
      </w:r>
      <w:r w:rsidRPr="003A59FB">
        <w:rPr>
          <w:rFonts w:ascii="Times New Roman" w:hAnsi="Times New Roman" w:cs="Times New Roman"/>
          <w:color w:val="000000" w:themeColor="text1"/>
          <w:szCs w:val="32"/>
        </w:rPr>
        <w:t>102</w:t>
      </w:r>
      <w:r>
        <w:rPr>
          <w:rFonts w:ascii="仿宋_GB2312" w:hint="eastAsia"/>
          <w:color w:val="000000" w:themeColor="text1"/>
          <w:szCs w:val="32"/>
        </w:rPr>
        <w:t>个普查小区。</w:t>
      </w:r>
      <w:r w:rsidR="00193945" w:rsidRPr="00FC31E3">
        <w:rPr>
          <w:rFonts w:ascii="Times New Roman" w:hAnsi="Times New Roman" w:cs="Times New Roman" w:hint="eastAsia"/>
          <w:szCs w:val="32"/>
        </w:rPr>
        <w:t>区经普办按照第四次全国经济普查方案的总体要求</w:t>
      </w:r>
      <w:r w:rsidR="00193945">
        <w:rPr>
          <w:rFonts w:ascii="Times New Roman" w:hAnsi="Times New Roman" w:cs="Times New Roman" w:hint="eastAsia"/>
          <w:szCs w:val="32"/>
        </w:rPr>
        <w:t>，</w:t>
      </w:r>
      <w:r w:rsidR="00193945" w:rsidRPr="00FC31E3">
        <w:rPr>
          <w:rFonts w:ascii="Times New Roman" w:hAnsi="Times New Roman" w:cs="Times New Roman" w:hint="eastAsia"/>
          <w:szCs w:val="32"/>
        </w:rPr>
        <w:t>在区委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区政府的领导下</w:t>
      </w:r>
      <w:r w:rsidR="00193945">
        <w:rPr>
          <w:rFonts w:ascii="Times New Roman" w:hAnsi="Times New Roman" w:cs="Times New Roman" w:hint="eastAsia"/>
          <w:szCs w:val="32"/>
        </w:rPr>
        <w:t>，</w:t>
      </w:r>
      <w:r w:rsidR="00193945" w:rsidRPr="00FC31E3">
        <w:rPr>
          <w:rFonts w:ascii="Times New Roman" w:hAnsi="Times New Roman" w:cs="Times New Roman" w:hint="eastAsia"/>
          <w:szCs w:val="32"/>
        </w:rPr>
        <w:t>认真落实省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市经普办的统一安排部署</w:t>
      </w:r>
      <w:r w:rsidR="00193945">
        <w:rPr>
          <w:rFonts w:ascii="Times New Roman" w:hAnsi="Times New Roman" w:cs="Times New Roman" w:hint="eastAsia"/>
          <w:szCs w:val="32"/>
        </w:rPr>
        <w:t>，</w:t>
      </w:r>
      <w:r w:rsidR="00193945" w:rsidRPr="00FC31E3">
        <w:rPr>
          <w:rFonts w:ascii="Times New Roman" w:hAnsi="Times New Roman" w:cs="Times New Roman" w:hint="eastAsia"/>
          <w:szCs w:val="32"/>
        </w:rPr>
        <w:t>密切协同区经普领导小组各成员单位和</w:t>
      </w:r>
      <w:r w:rsidR="00193945" w:rsidRPr="003A59FB">
        <w:rPr>
          <w:rFonts w:ascii="Times New Roman" w:hAnsi="Times New Roman" w:cs="Times New Roman"/>
          <w:szCs w:val="32"/>
        </w:rPr>
        <w:t>6</w:t>
      </w:r>
      <w:r w:rsidR="00193945" w:rsidRPr="00FC31E3">
        <w:rPr>
          <w:rFonts w:ascii="Times New Roman" w:hAnsi="Times New Roman" w:cs="Times New Roman" w:hint="eastAsia"/>
          <w:szCs w:val="32"/>
        </w:rPr>
        <w:t>个街道</w:t>
      </w:r>
      <w:r w:rsidR="00193945">
        <w:rPr>
          <w:rFonts w:ascii="Times New Roman" w:hAnsi="Times New Roman" w:cs="Times New Roman" w:hint="eastAsia"/>
          <w:szCs w:val="32"/>
        </w:rPr>
        <w:t>，</w:t>
      </w:r>
      <w:r w:rsidR="00193945" w:rsidRPr="00FC31E3">
        <w:rPr>
          <w:rFonts w:ascii="Times New Roman" w:hAnsi="Times New Roman" w:cs="Times New Roman" w:hint="eastAsia"/>
          <w:szCs w:val="32"/>
        </w:rPr>
        <w:t>按照“统一领导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部门分工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分级负责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共同参与”原则</w:t>
      </w:r>
      <w:r w:rsidR="00193945">
        <w:rPr>
          <w:rFonts w:ascii="Times New Roman" w:hAnsi="Times New Roman" w:cs="Times New Roman" w:hint="eastAsia"/>
          <w:szCs w:val="32"/>
        </w:rPr>
        <w:t>，</w:t>
      </w:r>
      <w:r w:rsidR="00193945" w:rsidRPr="00FC31E3">
        <w:rPr>
          <w:rFonts w:ascii="Times New Roman" w:hAnsi="Times New Roman" w:cs="Times New Roman" w:hint="eastAsia"/>
          <w:szCs w:val="32"/>
        </w:rPr>
        <w:t>做好入户登记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数据审核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错误修改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平台数据处理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数据比对评估</w:t>
      </w:r>
      <w:r w:rsidR="00193945">
        <w:rPr>
          <w:rFonts w:ascii="Times New Roman" w:hAnsi="Times New Roman" w:cs="Times New Roman" w:hint="eastAsia"/>
          <w:szCs w:val="32"/>
        </w:rPr>
        <w:t>、</w:t>
      </w:r>
      <w:r w:rsidR="00193945" w:rsidRPr="00FC31E3">
        <w:rPr>
          <w:rFonts w:ascii="Times New Roman" w:hAnsi="Times New Roman" w:cs="Times New Roman" w:hint="eastAsia"/>
          <w:szCs w:val="32"/>
        </w:rPr>
        <w:t>资料编辑等工作</w:t>
      </w:r>
      <w:r w:rsidR="00193945">
        <w:rPr>
          <w:rFonts w:ascii="Times New Roman" w:hAnsi="Times New Roman" w:cs="Times New Roman" w:hint="eastAsia"/>
          <w:szCs w:val="32"/>
        </w:rPr>
        <w:t>，</w:t>
      </w:r>
      <w:r w:rsidR="00193945" w:rsidRPr="00FC31E3">
        <w:rPr>
          <w:rFonts w:ascii="Times New Roman" w:hAnsi="Times New Roman" w:cs="Times New Roman" w:hint="eastAsia"/>
          <w:szCs w:val="32"/>
        </w:rPr>
        <w:t>切实掌握我区经济总量及结构变化</w:t>
      </w:r>
      <w:r w:rsidR="00193945">
        <w:rPr>
          <w:rFonts w:ascii="Times New Roman" w:hAnsi="Times New Roman" w:cs="Times New Roman" w:hint="eastAsia"/>
          <w:szCs w:val="32"/>
        </w:rPr>
        <w:t>，</w:t>
      </w:r>
      <w:r w:rsidR="00193945" w:rsidRPr="00FC31E3">
        <w:rPr>
          <w:rFonts w:ascii="Times New Roman" w:hAnsi="Times New Roman" w:cs="Times New Roman" w:hint="eastAsia"/>
          <w:szCs w:val="32"/>
        </w:rPr>
        <w:t>为今后制定经济发展政策措施提供科学依据和有力支撑</w:t>
      </w:r>
      <w:r w:rsidR="00193945">
        <w:rPr>
          <w:rFonts w:ascii="仿宋_GB2312" w:hint="eastAsia"/>
          <w:bCs/>
          <w:szCs w:val="32"/>
        </w:rPr>
        <w:t>。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szCs w:val="32"/>
        </w:rPr>
      </w:pPr>
      <w:r w:rsidRPr="003A59FB">
        <w:rPr>
          <w:rFonts w:ascii="Times New Roman" w:hAnsi="Times New Roman" w:cs="Times New Roman"/>
          <w:szCs w:val="32"/>
        </w:rPr>
        <w:t>3</w:t>
      </w:r>
      <w:r>
        <w:rPr>
          <w:rFonts w:ascii="仿宋_GB2312" w:hint="eastAsia"/>
          <w:szCs w:val="32"/>
        </w:rPr>
        <w:t>.</w:t>
      </w:r>
      <w:r w:rsidR="000F7468">
        <w:rPr>
          <w:rFonts w:ascii="仿宋_GB2312" w:hint="eastAsia"/>
          <w:szCs w:val="32"/>
        </w:rPr>
        <w:t>项目的效益性分析</w:t>
      </w:r>
    </w:p>
    <w:p w:rsidR="00BA7148" w:rsidRPr="00FC31E3" w:rsidRDefault="00BA7148" w:rsidP="00BA7148">
      <w:pPr>
        <w:spacing w:line="560" w:lineRule="exact"/>
        <w:ind w:firstLineChars="200" w:firstLine="599"/>
        <w:rPr>
          <w:rFonts w:ascii="Times New Roman" w:hAnsi="Times New Roman" w:cs="Times New Roman"/>
          <w:szCs w:val="32"/>
        </w:rPr>
      </w:pPr>
      <w:r w:rsidRPr="00FC31E3">
        <w:rPr>
          <w:rFonts w:ascii="Times New Roman" w:hAnsi="Times New Roman" w:cs="Times New Roman" w:hint="eastAsia"/>
          <w:szCs w:val="32"/>
        </w:rPr>
        <w:t>呈贡区</w:t>
      </w:r>
      <w:r>
        <w:rPr>
          <w:rFonts w:ascii="Times New Roman" w:hAnsi="Times New Roman" w:cs="Times New Roman" w:hint="eastAsia"/>
          <w:szCs w:val="32"/>
        </w:rPr>
        <w:t>（</w:t>
      </w:r>
      <w:r w:rsidRPr="00FC31E3">
        <w:rPr>
          <w:rFonts w:ascii="Times New Roman" w:hAnsi="Times New Roman" w:cs="Times New Roman" w:hint="eastAsia"/>
          <w:szCs w:val="32"/>
        </w:rPr>
        <w:t>不含托管区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以下数据均不含托管区</w:t>
      </w:r>
      <w:r>
        <w:rPr>
          <w:rFonts w:ascii="Times New Roman" w:hAnsi="Times New Roman" w:cs="Times New Roman" w:hint="eastAsia"/>
          <w:szCs w:val="32"/>
        </w:rPr>
        <w:t>）</w:t>
      </w:r>
      <w:r w:rsidRPr="00FC31E3">
        <w:rPr>
          <w:rFonts w:ascii="Times New Roman" w:hAnsi="Times New Roman" w:cs="Times New Roman" w:hint="eastAsia"/>
          <w:szCs w:val="32"/>
        </w:rPr>
        <w:t>第四次全国经济普查完成二产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三产法人和产业活动单位普查登记单位</w:t>
      </w:r>
      <w:r w:rsidRPr="003A59FB">
        <w:rPr>
          <w:rFonts w:ascii="Times New Roman" w:hAnsi="Times New Roman" w:cs="Times New Roman"/>
          <w:szCs w:val="32"/>
        </w:rPr>
        <w:t>6960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其中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一套表法人单位</w:t>
      </w:r>
      <w:r w:rsidRPr="003A59FB">
        <w:rPr>
          <w:rFonts w:ascii="Times New Roman" w:hAnsi="Times New Roman" w:cs="Times New Roman"/>
          <w:szCs w:val="32"/>
        </w:rPr>
        <w:t>142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非一套表法人和产业活动单位</w:t>
      </w:r>
      <w:r w:rsidRPr="003A59FB">
        <w:rPr>
          <w:rFonts w:ascii="Times New Roman" w:hAnsi="Times New Roman" w:cs="Times New Roman"/>
          <w:szCs w:val="32"/>
        </w:rPr>
        <w:t>6818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（</w:t>
      </w:r>
      <w:r w:rsidRPr="00FC31E3">
        <w:rPr>
          <w:rFonts w:ascii="Times New Roman" w:hAnsi="Times New Roman" w:cs="Times New Roman" w:hint="eastAsia"/>
          <w:szCs w:val="32"/>
        </w:rPr>
        <w:t>法人</w:t>
      </w:r>
      <w:r w:rsidRPr="003A59FB">
        <w:rPr>
          <w:rFonts w:ascii="Times New Roman" w:hAnsi="Times New Roman" w:cs="Times New Roman"/>
          <w:szCs w:val="32"/>
        </w:rPr>
        <w:t>5930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产业活动单位</w:t>
      </w:r>
      <w:r w:rsidRPr="003A59FB">
        <w:rPr>
          <w:rFonts w:ascii="Times New Roman" w:hAnsi="Times New Roman" w:cs="Times New Roman"/>
          <w:szCs w:val="32"/>
        </w:rPr>
        <w:t>888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）。</w:t>
      </w:r>
      <w:r w:rsidRPr="00FC31E3">
        <w:rPr>
          <w:rFonts w:ascii="Times New Roman" w:hAnsi="Times New Roman" w:cs="Times New Roman" w:hint="eastAsia"/>
          <w:szCs w:val="32"/>
        </w:rPr>
        <w:t>一套表单位中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规上工业企业</w:t>
      </w:r>
      <w:r w:rsidRPr="003A59FB">
        <w:rPr>
          <w:rFonts w:ascii="Times New Roman" w:hAnsi="Times New Roman" w:cs="Times New Roman"/>
          <w:szCs w:val="32"/>
        </w:rPr>
        <w:t>13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有资质的建筑业企业</w:t>
      </w:r>
      <w:r w:rsidRPr="003A59FB">
        <w:rPr>
          <w:rFonts w:ascii="Times New Roman" w:hAnsi="Times New Roman" w:cs="Times New Roman"/>
          <w:szCs w:val="32"/>
        </w:rPr>
        <w:t>26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限上批发和零售业企业</w:t>
      </w:r>
      <w:r w:rsidRPr="003A59FB">
        <w:rPr>
          <w:rFonts w:ascii="Times New Roman" w:hAnsi="Times New Roman" w:cs="Times New Roman"/>
          <w:szCs w:val="32"/>
        </w:rPr>
        <w:t>12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限上住宿和餐饮业企业</w:t>
      </w:r>
      <w:r w:rsidRPr="003A59FB">
        <w:rPr>
          <w:rFonts w:ascii="Times New Roman" w:hAnsi="Times New Roman" w:cs="Times New Roman"/>
          <w:szCs w:val="32"/>
        </w:rPr>
        <w:t>11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房地产开发经营业企业</w:t>
      </w:r>
      <w:r w:rsidRPr="003A59FB">
        <w:rPr>
          <w:rFonts w:ascii="Times New Roman" w:hAnsi="Times New Roman" w:cs="Times New Roman"/>
          <w:szCs w:val="32"/>
        </w:rPr>
        <w:t>31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规上服务业企业</w:t>
      </w:r>
      <w:r w:rsidRPr="003A59FB">
        <w:rPr>
          <w:rFonts w:ascii="Times New Roman" w:hAnsi="Times New Roman" w:cs="Times New Roman"/>
          <w:szCs w:val="32"/>
        </w:rPr>
        <w:t>49</w:t>
      </w:r>
      <w:r w:rsidRPr="00FC31E3">
        <w:rPr>
          <w:rFonts w:ascii="Times New Roman" w:hAnsi="Times New Roman" w:cs="Times New Roman" w:hint="eastAsia"/>
          <w:szCs w:val="32"/>
        </w:rPr>
        <w:t>个</w:t>
      </w:r>
      <w:r>
        <w:rPr>
          <w:rFonts w:ascii="Times New Roman" w:hAnsi="Times New Roman" w:cs="Times New Roman" w:hint="eastAsia"/>
          <w:szCs w:val="32"/>
        </w:rPr>
        <w:t>。</w:t>
      </w:r>
      <w:r w:rsidRPr="00FC31E3">
        <w:rPr>
          <w:rFonts w:ascii="Times New Roman" w:hAnsi="Times New Roman" w:cs="Times New Roman" w:hint="eastAsia"/>
          <w:szCs w:val="32"/>
        </w:rPr>
        <w:t>与</w:t>
      </w:r>
      <w:r w:rsidRPr="003A59FB">
        <w:rPr>
          <w:rFonts w:ascii="Times New Roman" w:hAnsi="Times New Roman" w:cs="Times New Roman"/>
          <w:szCs w:val="32"/>
        </w:rPr>
        <w:t>2013</w:t>
      </w:r>
      <w:r w:rsidRPr="00FC31E3">
        <w:rPr>
          <w:rFonts w:ascii="Times New Roman" w:hAnsi="Times New Roman" w:cs="Times New Roman" w:hint="eastAsia"/>
          <w:szCs w:val="32"/>
        </w:rPr>
        <w:t>年三经普数据相比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辖区内单位量</w:t>
      </w:r>
      <w:r w:rsidRPr="00FC31E3">
        <w:rPr>
          <w:rFonts w:ascii="Times New Roman" w:hAnsi="Times New Roman" w:cs="Times New Roman" w:hint="eastAsia"/>
          <w:szCs w:val="32"/>
        </w:rPr>
        <w:lastRenderedPageBreak/>
        <w:t>和经济总量大幅增长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产业和经济结构变化明显</w:t>
      </w:r>
      <w:r>
        <w:rPr>
          <w:rFonts w:ascii="Times New Roman" w:hAnsi="Times New Roman" w:cs="Times New Roman" w:hint="eastAsia"/>
          <w:szCs w:val="32"/>
        </w:rPr>
        <w:t>。</w:t>
      </w:r>
      <w:r w:rsidRPr="00FC31E3">
        <w:rPr>
          <w:rFonts w:ascii="Times New Roman" w:hAnsi="Times New Roman" w:cs="Times New Roman" w:hint="eastAsia"/>
          <w:szCs w:val="32"/>
        </w:rPr>
        <w:t>目前普查数据已通过国家审核验收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普查工作取得了阶段性成果</w:t>
      </w:r>
      <w:r>
        <w:rPr>
          <w:rFonts w:ascii="Times New Roman" w:hAnsi="Times New Roman" w:cs="Times New Roman" w:hint="eastAsia"/>
          <w:szCs w:val="32"/>
        </w:rPr>
        <w:t>。</w:t>
      </w:r>
    </w:p>
    <w:p w:rsidR="00BA7148" w:rsidRPr="000F7468" w:rsidRDefault="00BA7148" w:rsidP="000F7468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 w:rsidRPr="000F7468">
        <w:rPr>
          <w:rFonts w:ascii="黑体" w:eastAsia="黑体" w:hAnsi="黑体" w:hint="eastAsia"/>
          <w:szCs w:val="32"/>
        </w:rPr>
        <w:t>五、综合评价情况及评价结论</w:t>
      </w:r>
    </w:p>
    <w:p w:rsidR="00BA7148" w:rsidRPr="00B82FCA" w:rsidRDefault="00BA7148" w:rsidP="00BA7148">
      <w:pPr>
        <w:spacing w:line="560" w:lineRule="exact"/>
        <w:ind w:firstLineChars="200" w:firstLine="599"/>
        <w:rPr>
          <w:rFonts w:ascii="Times New Roman" w:hAnsi="Times New Roman" w:cs="Times New Roman"/>
          <w:szCs w:val="32"/>
        </w:rPr>
      </w:pPr>
      <w:r w:rsidRPr="00FC31E3">
        <w:rPr>
          <w:rFonts w:ascii="Times New Roman" w:hAnsi="Times New Roman" w:cs="Times New Roman" w:hint="eastAsia"/>
          <w:szCs w:val="32"/>
        </w:rPr>
        <w:t>区经普办按照第四次全国经济普查方案的总体要求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在区委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区政府的领导下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认真落实省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市经普办的统一安排部署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密切协同区经普领导小组各成员单位和</w:t>
      </w:r>
      <w:r w:rsidRPr="003A59FB">
        <w:rPr>
          <w:rFonts w:ascii="Times New Roman" w:hAnsi="Times New Roman" w:cs="Times New Roman"/>
          <w:szCs w:val="32"/>
        </w:rPr>
        <w:t>6</w:t>
      </w:r>
      <w:r w:rsidRPr="00FC31E3">
        <w:rPr>
          <w:rFonts w:ascii="Times New Roman" w:hAnsi="Times New Roman" w:cs="Times New Roman" w:hint="eastAsia"/>
          <w:szCs w:val="32"/>
        </w:rPr>
        <w:t>个街道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按照“统一领导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部门分工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分级负责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共同参与”原则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做好入户登记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数据审核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错误修改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平台数据处理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数据比对评估</w:t>
      </w:r>
      <w:r>
        <w:rPr>
          <w:rFonts w:ascii="Times New Roman" w:hAnsi="Times New Roman" w:cs="Times New Roman" w:hint="eastAsia"/>
          <w:szCs w:val="32"/>
        </w:rPr>
        <w:t>、</w:t>
      </w:r>
      <w:r w:rsidRPr="00FC31E3">
        <w:rPr>
          <w:rFonts w:ascii="Times New Roman" w:hAnsi="Times New Roman" w:cs="Times New Roman" w:hint="eastAsia"/>
          <w:szCs w:val="32"/>
        </w:rPr>
        <w:t>资料编辑等工作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切实掌握我区经济总量及结构变化</w:t>
      </w:r>
      <w:r>
        <w:rPr>
          <w:rFonts w:ascii="Times New Roman" w:hAnsi="Times New Roman" w:cs="Times New Roman" w:hint="eastAsia"/>
          <w:szCs w:val="32"/>
        </w:rPr>
        <w:t>，</w:t>
      </w:r>
      <w:r w:rsidRPr="00FC31E3">
        <w:rPr>
          <w:rFonts w:ascii="Times New Roman" w:hAnsi="Times New Roman" w:cs="Times New Roman" w:hint="eastAsia"/>
          <w:szCs w:val="32"/>
        </w:rPr>
        <w:t>为今后制定经济发展政策措施提供科学依据和有力支撑</w:t>
      </w:r>
      <w:r>
        <w:rPr>
          <w:rFonts w:ascii="仿宋_GB2312" w:hint="eastAsia"/>
          <w:bCs/>
          <w:szCs w:val="32"/>
        </w:rPr>
        <w:t>。该项目采用项目自评及全体工作人员评审的方法，对照</w:t>
      </w:r>
      <w:r w:rsidRPr="003A59FB">
        <w:rPr>
          <w:rFonts w:ascii="Times New Roman" w:hAnsi="Times New Roman" w:cs="Times New Roman"/>
          <w:bCs/>
          <w:szCs w:val="32"/>
        </w:rPr>
        <w:t>2018</w:t>
      </w:r>
      <w:r>
        <w:rPr>
          <w:rFonts w:ascii="仿宋_GB2312" w:hint="eastAsia"/>
          <w:bCs/>
          <w:szCs w:val="32"/>
        </w:rPr>
        <w:t>年度经费使用情况及产出效益情况，自评等级优秀。</w:t>
      </w:r>
    </w:p>
    <w:p w:rsidR="00BA7148" w:rsidRPr="000F7468" w:rsidRDefault="00BA7148" w:rsidP="000F7468">
      <w:pPr>
        <w:spacing w:line="560" w:lineRule="exact"/>
        <w:ind w:firstLineChars="200" w:firstLine="599"/>
        <w:rPr>
          <w:rFonts w:ascii="黑体" w:eastAsia="黑体" w:hAnsi="黑体"/>
          <w:szCs w:val="32"/>
        </w:rPr>
      </w:pPr>
      <w:r w:rsidRPr="000F7468">
        <w:rPr>
          <w:rFonts w:ascii="黑体" w:eastAsia="黑体" w:hAnsi="黑体" w:hint="eastAsia"/>
          <w:szCs w:val="32"/>
        </w:rPr>
        <w:t>六、主要经验及做法、存在的问题和建议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项目支出绩效评价运行实践经验还欠缺，相关制度建设还有待进一步加强。现阶段项目指标面临着物价、劳务费等因素的影响，在编制预算与执行中，区统计局将尽量做到科学、合理的分配。</w:t>
      </w: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bCs/>
          <w:szCs w:val="32"/>
        </w:rPr>
      </w:pPr>
    </w:p>
    <w:p w:rsidR="00BA7148" w:rsidRDefault="00BA7148" w:rsidP="00BA7148">
      <w:pPr>
        <w:spacing w:line="560" w:lineRule="exact"/>
        <w:ind w:firstLineChars="200" w:firstLine="599"/>
        <w:rPr>
          <w:rFonts w:ascii="仿宋_GB2312"/>
          <w:bCs/>
          <w:szCs w:val="32"/>
        </w:rPr>
      </w:pPr>
    </w:p>
    <w:p w:rsidR="00BA7148" w:rsidRDefault="00BA7148" w:rsidP="00BA7148">
      <w:pPr>
        <w:spacing w:line="560" w:lineRule="exact"/>
        <w:jc w:val="right"/>
      </w:pPr>
      <w:r>
        <w:rPr>
          <w:rFonts w:ascii="仿宋_GB2312" w:hint="eastAsia"/>
          <w:bCs/>
          <w:szCs w:val="32"/>
        </w:rPr>
        <w:t xml:space="preserve">                                    昆明市呈贡区统计局</w:t>
      </w:r>
      <w:r w:rsidRPr="003A59FB">
        <w:rPr>
          <w:rFonts w:ascii="Times New Roman" w:hAnsi="Times New Roman" w:cs="Times New Roman"/>
          <w:bCs/>
          <w:szCs w:val="32"/>
        </w:rPr>
        <w:t>2020</w:t>
      </w:r>
      <w:r>
        <w:rPr>
          <w:rFonts w:ascii="仿宋_GB2312" w:hint="eastAsia"/>
          <w:bCs/>
          <w:szCs w:val="32"/>
        </w:rPr>
        <w:t>年</w:t>
      </w:r>
      <w:r w:rsidRPr="003A59FB">
        <w:rPr>
          <w:rFonts w:ascii="Times New Roman" w:hAnsi="Times New Roman" w:cs="Times New Roman"/>
          <w:bCs/>
          <w:szCs w:val="32"/>
        </w:rPr>
        <w:t>3</w:t>
      </w:r>
      <w:r>
        <w:rPr>
          <w:rFonts w:ascii="仿宋_GB2312" w:hint="eastAsia"/>
          <w:bCs/>
          <w:szCs w:val="32"/>
        </w:rPr>
        <w:t>月</w:t>
      </w:r>
      <w:r w:rsidR="00FB7665" w:rsidRPr="003A59FB">
        <w:rPr>
          <w:rFonts w:ascii="Times New Roman" w:hAnsi="Times New Roman" w:cs="Times New Roman"/>
          <w:bCs/>
          <w:szCs w:val="32"/>
        </w:rPr>
        <w:t>28</w:t>
      </w:r>
      <w:r>
        <w:rPr>
          <w:rFonts w:ascii="仿宋_GB2312" w:hint="eastAsia"/>
          <w:bCs/>
          <w:szCs w:val="32"/>
        </w:rPr>
        <w:t>日</w:t>
      </w:r>
      <w:bookmarkStart w:id="0" w:name="_GoBack"/>
      <w:bookmarkEnd w:id="0"/>
    </w:p>
    <w:p w:rsidR="00D65C2B" w:rsidRPr="00BA7148" w:rsidRDefault="00D65C2B"/>
    <w:sectPr w:rsidR="00D65C2B" w:rsidRPr="00BA7148" w:rsidSect="00B82FCA">
      <w:footerReference w:type="even" r:id="rId7"/>
      <w:footerReference w:type="default" r:id="rId8"/>
      <w:pgSz w:w="11907" w:h="16840"/>
      <w:pgMar w:top="2098" w:right="1531" w:bottom="1985" w:left="1531" w:header="851" w:footer="1304" w:gutter="0"/>
      <w:cols w:space="720"/>
      <w:docGrid w:type="linesAndChars" w:linePitch="587" w:charSpace="-41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02" w:rsidRDefault="00203E02" w:rsidP="00BA7148">
      <w:r>
        <w:separator/>
      </w:r>
    </w:p>
  </w:endnote>
  <w:endnote w:type="continuationSeparator" w:id="1">
    <w:p w:rsidR="00203E02" w:rsidRDefault="00203E02" w:rsidP="00BA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AE" w:rsidRDefault="00D65C2B">
    <w:pPr>
      <w:pStyle w:val="a4"/>
      <w:framePr w:wrap="around" w:vAnchor="text" w:hAnchor="margin" w:xAlign="outside" w:y="1"/>
      <w:ind w:left="335"/>
      <w:rPr>
        <w:rStyle w:val="a5"/>
        <w:rFonts w:ascii="宋体" w:eastAsia="宋体" w:hAnsi="宋体"/>
        <w:sz w:val="28"/>
      </w:rPr>
    </w:pPr>
    <w:r>
      <w:rPr>
        <w:rStyle w:val="a5"/>
        <w:rFonts w:ascii="宋体" w:eastAsia="宋体" w:hAnsi="宋体"/>
        <w:sz w:val="28"/>
      </w:rPr>
      <w:t>—</w:t>
    </w:r>
    <w:r w:rsidR="00951722">
      <w:rPr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PAGE  </w:instrText>
    </w:r>
    <w:r w:rsidR="00951722">
      <w:rPr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sz w:val="28"/>
      </w:rPr>
      <w:t>12</w:t>
    </w:r>
    <w:r w:rsidR="00951722">
      <w:rPr>
        <w:rFonts w:ascii="宋体" w:eastAsia="宋体" w:hAnsi="宋体"/>
        <w:sz w:val="28"/>
      </w:rPr>
      <w:fldChar w:fldCharType="end"/>
    </w:r>
    <w:r>
      <w:rPr>
        <w:rStyle w:val="a5"/>
        <w:rFonts w:ascii="宋体" w:eastAsia="宋体" w:hAnsi="宋体"/>
        <w:sz w:val="28"/>
      </w:rPr>
      <w:t>—</w:t>
    </w:r>
  </w:p>
  <w:p w:rsidR="003613AE" w:rsidRDefault="00203E02">
    <w:pPr>
      <w:pStyle w:val="a4"/>
      <w:ind w:left="300"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AE" w:rsidRDefault="00D65C2B">
    <w:pPr>
      <w:pStyle w:val="a4"/>
      <w:framePr w:wrap="around" w:vAnchor="text" w:hAnchor="margin" w:xAlign="outside" w:y="1"/>
      <w:ind w:right="335"/>
      <w:rPr>
        <w:rStyle w:val="a5"/>
        <w:rFonts w:ascii="宋体" w:eastAsia="宋体" w:hAnsi="宋体"/>
        <w:sz w:val="28"/>
      </w:rPr>
    </w:pPr>
    <w:r>
      <w:rPr>
        <w:rStyle w:val="a5"/>
        <w:rFonts w:ascii="宋体" w:eastAsia="宋体" w:hAnsi="宋体"/>
        <w:sz w:val="28"/>
      </w:rPr>
      <w:t>—</w:t>
    </w:r>
    <w:r w:rsidR="00951722">
      <w:rPr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PAGE  </w:instrText>
    </w:r>
    <w:r w:rsidR="00951722">
      <w:rPr>
        <w:rFonts w:ascii="宋体" w:eastAsia="宋体" w:hAnsi="宋体"/>
        <w:sz w:val="28"/>
      </w:rPr>
      <w:fldChar w:fldCharType="separate"/>
    </w:r>
    <w:r w:rsidR="006D1802">
      <w:rPr>
        <w:rStyle w:val="a5"/>
        <w:rFonts w:ascii="宋体" w:eastAsia="宋体" w:hAnsi="宋体"/>
        <w:noProof/>
        <w:sz w:val="28"/>
      </w:rPr>
      <w:t>3</w:t>
    </w:r>
    <w:r w:rsidR="00951722">
      <w:rPr>
        <w:rFonts w:ascii="宋体" w:eastAsia="宋体" w:hAnsi="宋体"/>
        <w:sz w:val="28"/>
      </w:rPr>
      <w:fldChar w:fldCharType="end"/>
    </w:r>
    <w:r>
      <w:rPr>
        <w:rStyle w:val="a5"/>
        <w:rFonts w:ascii="宋体" w:eastAsia="宋体" w:hAnsi="宋体"/>
        <w:sz w:val="28"/>
      </w:rPr>
      <w:t>—</w:t>
    </w:r>
  </w:p>
  <w:p w:rsidR="003613AE" w:rsidRDefault="00203E02">
    <w:pPr>
      <w:pStyle w:val="a4"/>
      <w:ind w:right="360" w:firstLine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02" w:rsidRDefault="00203E02" w:rsidP="00BA7148">
      <w:r>
        <w:separator/>
      </w:r>
    </w:p>
  </w:footnote>
  <w:footnote w:type="continuationSeparator" w:id="1">
    <w:p w:rsidR="00203E02" w:rsidRDefault="00203E02" w:rsidP="00BA7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CACB"/>
    <w:multiLevelType w:val="singleLevel"/>
    <w:tmpl w:val="5AE2CACB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148"/>
    <w:rsid w:val="00013187"/>
    <w:rsid w:val="000D67A1"/>
    <w:rsid w:val="000F7468"/>
    <w:rsid w:val="00151E8C"/>
    <w:rsid w:val="001858AC"/>
    <w:rsid w:val="00193945"/>
    <w:rsid w:val="001D7609"/>
    <w:rsid w:val="001F1106"/>
    <w:rsid w:val="00203E02"/>
    <w:rsid w:val="002B0E82"/>
    <w:rsid w:val="002C3CB9"/>
    <w:rsid w:val="003830AD"/>
    <w:rsid w:val="003A59FB"/>
    <w:rsid w:val="004C4EF8"/>
    <w:rsid w:val="006D1802"/>
    <w:rsid w:val="00946C1C"/>
    <w:rsid w:val="00951722"/>
    <w:rsid w:val="009F0830"/>
    <w:rsid w:val="00A365C9"/>
    <w:rsid w:val="00A56C22"/>
    <w:rsid w:val="00B418CD"/>
    <w:rsid w:val="00BA7148"/>
    <w:rsid w:val="00D336E4"/>
    <w:rsid w:val="00D65C2B"/>
    <w:rsid w:val="00DA5F02"/>
    <w:rsid w:val="00F86200"/>
    <w:rsid w:val="00FB7665"/>
    <w:rsid w:val="00FB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4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148"/>
    <w:rPr>
      <w:sz w:val="18"/>
      <w:szCs w:val="18"/>
    </w:rPr>
  </w:style>
  <w:style w:type="paragraph" w:styleId="a4">
    <w:name w:val="footer"/>
    <w:basedOn w:val="a"/>
    <w:link w:val="Char0"/>
    <w:unhideWhenUsed/>
    <w:rsid w:val="00BA7148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148"/>
    <w:rPr>
      <w:sz w:val="18"/>
      <w:szCs w:val="18"/>
    </w:rPr>
  </w:style>
  <w:style w:type="character" w:styleId="a5">
    <w:name w:val="page number"/>
    <w:basedOn w:val="a0"/>
    <w:rsid w:val="00BA7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2020-03-16T06:09:00Z</dcterms:created>
  <dcterms:modified xsi:type="dcterms:W3CDTF">2020-06-11T07:49:00Z</dcterms:modified>
</cp:coreProperties>
</file>