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9C" w:rsidRDefault="00D33AB9">
      <w:pPr>
        <w:spacing w:line="600" w:lineRule="exact"/>
        <w:jc w:val="center"/>
        <w:rPr>
          <w:rFonts w:ascii="方正小标宋简体" w:eastAsia="方正小标宋简体" w:hAnsiTheme="majorEastAsia" w:cstheme="majorEastAsia" w:hint="eastAsia"/>
          <w:bCs/>
          <w:sz w:val="44"/>
          <w:szCs w:val="44"/>
        </w:rPr>
      </w:pPr>
      <w:r w:rsidRPr="00C5067B">
        <w:rPr>
          <w:rFonts w:ascii="Times New Roman" w:eastAsia="方正小标宋简体" w:hAnsi="Times New Roman" w:cs="Times New Roman"/>
          <w:bCs/>
          <w:sz w:val="44"/>
          <w:szCs w:val="44"/>
        </w:rPr>
        <w:t>GDP</w:t>
      </w:r>
      <w:r w:rsidRPr="00720850">
        <w:rPr>
          <w:rFonts w:ascii="方正小标宋简体" w:eastAsia="方正小标宋简体" w:hAnsiTheme="majorEastAsia" w:cstheme="majorEastAsia" w:hint="eastAsia"/>
          <w:bCs/>
          <w:sz w:val="44"/>
          <w:szCs w:val="44"/>
        </w:rPr>
        <w:t>(地区生产总值）核算</w:t>
      </w:r>
      <w:r w:rsidR="002343C2" w:rsidRPr="00720850">
        <w:rPr>
          <w:rFonts w:ascii="方正小标宋简体" w:eastAsia="方正小标宋简体" w:hAnsiTheme="majorEastAsia" w:cstheme="majorEastAsia" w:hint="eastAsia"/>
          <w:bCs/>
          <w:sz w:val="44"/>
          <w:szCs w:val="44"/>
        </w:rPr>
        <w:t>工作项目支出</w:t>
      </w:r>
    </w:p>
    <w:p w:rsidR="00FC51FC" w:rsidRPr="00720850" w:rsidRDefault="002343C2">
      <w:pPr>
        <w:spacing w:line="600" w:lineRule="exact"/>
        <w:jc w:val="center"/>
        <w:rPr>
          <w:rFonts w:ascii="方正小标宋简体" w:eastAsia="方正小标宋简体" w:hAnsiTheme="majorEastAsia" w:cstheme="majorEastAsia"/>
          <w:bCs/>
          <w:sz w:val="44"/>
          <w:szCs w:val="44"/>
        </w:rPr>
      </w:pPr>
      <w:r w:rsidRPr="00720850">
        <w:rPr>
          <w:rFonts w:ascii="方正小标宋简体" w:eastAsia="方正小标宋简体" w:hAnsiTheme="majorEastAsia" w:cstheme="majorEastAsia" w:hint="eastAsia"/>
          <w:bCs/>
          <w:sz w:val="44"/>
          <w:szCs w:val="44"/>
        </w:rPr>
        <w:t>绩效评价报告</w:t>
      </w:r>
    </w:p>
    <w:p w:rsidR="00FC51FC" w:rsidRDefault="00FC51FC">
      <w:pPr>
        <w:jc w:val="center"/>
        <w:rPr>
          <w:rFonts w:asciiTheme="majorEastAsia" w:eastAsiaTheme="majorEastAsia" w:hAnsiTheme="majorEastAsia" w:cstheme="majorEastAsia"/>
          <w:b/>
          <w:bCs/>
          <w:sz w:val="44"/>
          <w:szCs w:val="44"/>
        </w:rPr>
      </w:pPr>
    </w:p>
    <w:p w:rsidR="00FC51FC" w:rsidRPr="00B02253" w:rsidRDefault="002343C2" w:rsidP="00A340E4">
      <w:pPr>
        <w:spacing w:line="560" w:lineRule="exact"/>
        <w:ind w:firstLineChars="200" w:firstLine="640"/>
        <w:rPr>
          <w:rFonts w:ascii="黑体" w:eastAsia="黑体" w:hAnsi="黑体"/>
          <w:szCs w:val="32"/>
        </w:rPr>
      </w:pPr>
      <w:r w:rsidRPr="00B02253">
        <w:rPr>
          <w:rFonts w:ascii="黑体" w:eastAsia="黑体" w:hAnsi="黑体" w:hint="eastAsia"/>
          <w:szCs w:val="32"/>
        </w:rPr>
        <w:t>一、基本情况</w:t>
      </w:r>
    </w:p>
    <w:p w:rsidR="00FC51FC" w:rsidRPr="002D4695" w:rsidRDefault="00902F12" w:rsidP="00A340E4">
      <w:pPr>
        <w:spacing w:line="560" w:lineRule="exact"/>
        <w:ind w:firstLine="645"/>
        <w:rPr>
          <w:rFonts w:ascii="楷体" w:eastAsia="楷体" w:hAnsi="楷体"/>
          <w:szCs w:val="32"/>
        </w:rPr>
      </w:pPr>
      <w:r>
        <w:rPr>
          <w:rFonts w:ascii="楷体" w:eastAsia="楷体" w:hAnsi="楷体" w:hint="eastAsia"/>
          <w:szCs w:val="32"/>
        </w:rPr>
        <w:t>（一）项目概况</w:t>
      </w:r>
    </w:p>
    <w:p w:rsidR="00FC51FC" w:rsidRPr="00E75043" w:rsidRDefault="00D33AB9"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GDP(</w:t>
      </w:r>
      <w:r w:rsidRPr="00E75043">
        <w:rPr>
          <w:rFonts w:ascii="Times New Roman" w:hAnsi="Times New Roman" w:cs="Times New Roman"/>
          <w:szCs w:val="32"/>
        </w:rPr>
        <w:t>地区生产总值）核算</w:t>
      </w:r>
      <w:r w:rsidR="002343C2" w:rsidRPr="00E75043">
        <w:rPr>
          <w:rFonts w:ascii="Times New Roman" w:hAnsi="Times New Roman" w:cs="Times New Roman"/>
          <w:szCs w:val="32"/>
        </w:rPr>
        <w:t>是经国务院批准，由国家统计局组织实施的一项重要工作，目的是要</w:t>
      </w:r>
      <w:r w:rsidR="0099152D" w:rsidRPr="00E75043">
        <w:rPr>
          <w:rFonts w:ascii="Times New Roman" w:hAnsi="Times New Roman" w:cs="Times New Roman"/>
          <w:szCs w:val="32"/>
        </w:rPr>
        <w:t>核算出全国、全省、全市、各县区的增加值数据。</w:t>
      </w:r>
      <w:r w:rsidR="008F3B75" w:rsidRPr="00E75043">
        <w:rPr>
          <w:rFonts w:ascii="Times New Roman" w:hAnsi="Times New Roman" w:cs="Times New Roman"/>
          <w:szCs w:val="32"/>
        </w:rPr>
        <w:t>涉及</w:t>
      </w:r>
      <w:r w:rsidR="004400A7" w:rsidRPr="00E75043">
        <w:rPr>
          <w:rFonts w:ascii="Times New Roman" w:hAnsi="Times New Roman" w:cs="Times New Roman"/>
          <w:szCs w:val="32"/>
        </w:rPr>
        <w:t>农业、工业、建筑业、房地产、批发、零售、住宿、餐饮、金融、服务业等各个行业，涉及面广。</w:t>
      </w:r>
      <w:r w:rsidR="00B244D7" w:rsidRPr="00E75043">
        <w:rPr>
          <w:rFonts w:ascii="Times New Roman" w:hAnsi="Times New Roman" w:cs="Times New Roman"/>
          <w:szCs w:val="32"/>
        </w:rPr>
        <w:t>除了</w:t>
      </w:r>
      <w:r w:rsidR="009B2DC9" w:rsidRPr="00E75043">
        <w:rPr>
          <w:rFonts w:ascii="Times New Roman" w:hAnsi="Times New Roman" w:cs="Times New Roman"/>
          <w:szCs w:val="32"/>
        </w:rPr>
        <w:t>核算全区的生产总值外，还需核算出文化产业增加值</w:t>
      </w:r>
      <w:r w:rsidR="00F67348" w:rsidRPr="00E75043">
        <w:rPr>
          <w:rFonts w:ascii="Times New Roman" w:hAnsi="Times New Roman" w:cs="Times New Roman"/>
          <w:szCs w:val="32"/>
        </w:rPr>
        <w:t>、</w:t>
      </w:r>
      <w:r w:rsidR="009B2DC9" w:rsidRPr="00E75043">
        <w:rPr>
          <w:rFonts w:ascii="Times New Roman" w:hAnsi="Times New Roman" w:cs="Times New Roman"/>
          <w:szCs w:val="32"/>
        </w:rPr>
        <w:t>进行自然资源资产负债表的编制试点</w:t>
      </w:r>
      <w:r w:rsidR="00C32574" w:rsidRPr="00E75043">
        <w:rPr>
          <w:rFonts w:ascii="Times New Roman" w:hAnsi="Times New Roman" w:cs="Times New Roman"/>
          <w:szCs w:val="32"/>
        </w:rPr>
        <w:t>等</w:t>
      </w:r>
      <w:r w:rsidR="009B2DC9" w:rsidRPr="00E75043">
        <w:rPr>
          <w:rFonts w:ascii="Times New Roman" w:hAnsi="Times New Roman" w:cs="Times New Roman"/>
          <w:szCs w:val="32"/>
        </w:rPr>
        <w:t>。</w:t>
      </w:r>
    </w:p>
    <w:p w:rsidR="00FC51FC" w:rsidRPr="00E75043" w:rsidRDefault="002343C2" w:rsidP="00A340E4">
      <w:pPr>
        <w:spacing w:line="560" w:lineRule="exact"/>
        <w:ind w:firstLineChars="200" w:firstLine="640"/>
        <w:rPr>
          <w:rFonts w:ascii="Times New Roman" w:hAnsi="Times New Roman" w:cs="Times New Roman"/>
          <w:szCs w:val="32"/>
        </w:rPr>
      </w:pPr>
      <w:r w:rsidRPr="00E75043">
        <w:rPr>
          <w:rFonts w:ascii="Times New Roman" w:eastAsia="楷体" w:hAnsi="Times New Roman" w:cs="Times New Roman"/>
          <w:szCs w:val="32"/>
        </w:rPr>
        <w:t>（二）项目绩效目标</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全力落实</w:t>
      </w:r>
      <w:r w:rsidR="00C32574" w:rsidRPr="00E75043">
        <w:rPr>
          <w:rFonts w:ascii="Times New Roman" w:hAnsi="Times New Roman" w:cs="Times New Roman"/>
          <w:szCs w:val="32"/>
        </w:rPr>
        <w:t>GDP(</w:t>
      </w:r>
      <w:r w:rsidR="00C32574" w:rsidRPr="00E75043">
        <w:rPr>
          <w:rFonts w:ascii="Times New Roman" w:hAnsi="Times New Roman" w:cs="Times New Roman"/>
          <w:szCs w:val="32"/>
        </w:rPr>
        <w:t>地区生产总值）核算、文化产业增加值核算以及自然资源</w:t>
      </w:r>
      <w:r w:rsidR="0060260C" w:rsidRPr="00E75043">
        <w:rPr>
          <w:rFonts w:ascii="Times New Roman" w:hAnsi="Times New Roman" w:cs="Times New Roman"/>
          <w:szCs w:val="32"/>
        </w:rPr>
        <w:t>资产负债表编制试点工作</w:t>
      </w:r>
      <w:r w:rsidRPr="00E75043">
        <w:rPr>
          <w:rFonts w:ascii="Times New Roman" w:hAnsi="Times New Roman" w:cs="Times New Roman"/>
          <w:szCs w:val="32"/>
        </w:rPr>
        <w:t>。</w:t>
      </w:r>
      <w:r w:rsidR="00B57308" w:rsidRPr="00E75043">
        <w:rPr>
          <w:rFonts w:ascii="Times New Roman" w:hAnsi="Times New Roman" w:cs="Times New Roman"/>
          <w:szCs w:val="32"/>
        </w:rPr>
        <w:t>为真实准确反映全区国民经济运行状况，文化产业发展状况，自然资源损耗状况，为各级政府提供真实准确参考数据，为各项政策的制定提供着实有效的依据。</w:t>
      </w:r>
    </w:p>
    <w:p w:rsidR="00FC51FC" w:rsidRPr="00E75043" w:rsidRDefault="00902F12" w:rsidP="00A340E4">
      <w:pPr>
        <w:spacing w:line="560" w:lineRule="exact"/>
        <w:ind w:firstLineChars="200" w:firstLine="640"/>
        <w:rPr>
          <w:rFonts w:ascii="Times New Roman" w:eastAsia="黑体" w:hAnsi="Times New Roman" w:cs="Times New Roman"/>
          <w:szCs w:val="32"/>
        </w:rPr>
      </w:pPr>
      <w:r w:rsidRPr="00E75043">
        <w:rPr>
          <w:rFonts w:ascii="Times New Roman" w:eastAsia="黑体" w:hAnsi="Times New Roman" w:cs="Times New Roman"/>
          <w:szCs w:val="32"/>
        </w:rPr>
        <w:t>二、项目单位绩效报告情况</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项目科室建立健全项目实施预算方案、财务管理制度和会计核算制度，此次绩效评价过程中未发现有截留、挤占或挪用项目资金情况。</w:t>
      </w:r>
    </w:p>
    <w:p w:rsidR="00FC51FC" w:rsidRPr="00E75043" w:rsidRDefault="002343C2" w:rsidP="00A340E4">
      <w:pPr>
        <w:spacing w:line="560" w:lineRule="exact"/>
        <w:ind w:firstLineChars="200" w:firstLine="640"/>
        <w:rPr>
          <w:rFonts w:ascii="Times New Roman" w:eastAsia="黑体" w:hAnsi="Times New Roman" w:cs="Times New Roman"/>
          <w:szCs w:val="32"/>
        </w:rPr>
      </w:pPr>
      <w:r w:rsidRPr="00E75043">
        <w:rPr>
          <w:rFonts w:ascii="Times New Roman" w:eastAsia="黑体" w:hAnsi="Times New Roman" w:cs="Times New Roman"/>
          <w:szCs w:val="32"/>
        </w:rPr>
        <w:t>三、绩效评价工作情况</w:t>
      </w:r>
    </w:p>
    <w:p w:rsidR="00FC51FC" w:rsidRPr="00E75043" w:rsidRDefault="00902F12" w:rsidP="00A340E4">
      <w:pPr>
        <w:spacing w:line="560" w:lineRule="exact"/>
        <w:ind w:firstLineChars="200" w:firstLine="640"/>
        <w:rPr>
          <w:rFonts w:ascii="Times New Roman" w:eastAsia="楷体" w:hAnsi="Times New Roman" w:cs="Times New Roman"/>
          <w:szCs w:val="32"/>
        </w:rPr>
      </w:pPr>
      <w:r w:rsidRPr="00E75043">
        <w:rPr>
          <w:rFonts w:ascii="Times New Roman" w:eastAsia="楷体" w:hAnsi="Times New Roman" w:cs="Times New Roman"/>
          <w:szCs w:val="32"/>
        </w:rPr>
        <w:t>（一）绩效评价目的</w:t>
      </w:r>
    </w:p>
    <w:p w:rsidR="00FC51FC" w:rsidRPr="00E75043" w:rsidRDefault="002343C2" w:rsidP="00A340E4">
      <w:pPr>
        <w:spacing w:line="560" w:lineRule="exact"/>
        <w:ind w:firstLineChars="200" w:firstLine="640"/>
        <w:rPr>
          <w:rFonts w:ascii="Times New Roman" w:hAnsi="Times New Roman" w:cs="Times New Roman"/>
          <w:szCs w:val="32"/>
        </w:rPr>
      </w:pPr>
      <w:r w:rsidRPr="00E75043">
        <w:rPr>
          <w:rFonts w:ascii="Times New Roman" w:hAnsi="Times New Roman" w:cs="Times New Roman"/>
          <w:szCs w:val="32"/>
        </w:rPr>
        <w:lastRenderedPageBreak/>
        <w:t>为进一步加强预算绩效管理，强化支出责任，提高财政资金使用效率。</w:t>
      </w:r>
    </w:p>
    <w:p w:rsidR="004F75F9" w:rsidRPr="00E75043" w:rsidRDefault="002343C2" w:rsidP="00A340E4">
      <w:pPr>
        <w:spacing w:line="560" w:lineRule="exact"/>
        <w:ind w:firstLineChars="200" w:firstLine="640"/>
        <w:rPr>
          <w:rFonts w:ascii="Times New Roman" w:eastAsia="楷体" w:hAnsi="Times New Roman" w:cs="Times New Roman"/>
          <w:szCs w:val="32"/>
        </w:rPr>
      </w:pPr>
      <w:r w:rsidRPr="00E75043">
        <w:rPr>
          <w:rFonts w:ascii="Times New Roman" w:eastAsia="楷体" w:hAnsi="Times New Roman" w:cs="Times New Roman"/>
          <w:szCs w:val="32"/>
        </w:rPr>
        <w:t>（二）绩效评价原则、评价指标体系、评价方法</w:t>
      </w:r>
    </w:p>
    <w:p w:rsidR="00FC51FC" w:rsidRPr="00E75043" w:rsidRDefault="002343C2" w:rsidP="00A340E4">
      <w:pPr>
        <w:spacing w:line="560" w:lineRule="exact"/>
        <w:ind w:firstLineChars="200" w:firstLine="640"/>
        <w:rPr>
          <w:rFonts w:ascii="Times New Roman" w:hAnsi="Times New Roman" w:cs="Times New Roman"/>
          <w:szCs w:val="32"/>
        </w:rPr>
      </w:pPr>
      <w:r w:rsidRPr="00E75043">
        <w:rPr>
          <w:rFonts w:ascii="Times New Roman" w:hAnsi="Times New Roman" w:cs="Times New Roman"/>
          <w:szCs w:val="32"/>
        </w:rPr>
        <w:t>按《预算法》的规定，设立绩效评价体系及评价方法。</w:t>
      </w:r>
    </w:p>
    <w:p w:rsidR="00FC51FC" w:rsidRPr="00E75043" w:rsidRDefault="00902F12" w:rsidP="00A340E4">
      <w:pPr>
        <w:numPr>
          <w:ilvl w:val="0"/>
          <w:numId w:val="1"/>
        </w:numPr>
        <w:spacing w:line="560" w:lineRule="exact"/>
        <w:ind w:firstLineChars="200" w:firstLine="640"/>
        <w:rPr>
          <w:rFonts w:ascii="Times New Roman" w:eastAsia="楷体" w:hAnsi="Times New Roman" w:cs="Times New Roman"/>
          <w:szCs w:val="32"/>
        </w:rPr>
      </w:pPr>
      <w:r w:rsidRPr="00E75043">
        <w:rPr>
          <w:rFonts w:ascii="Times New Roman" w:eastAsia="楷体" w:hAnsi="Times New Roman" w:cs="Times New Roman"/>
          <w:szCs w:val="32"/>
        </w:rPr>
        <w:t>绩效评价工作过程</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rsidR="00FC51FC" w:rsidRPr="00E75043" w:rsidRDefault="002343C2" w:rsidP="00A340E4">
      <w:pPr>
        <w:spacing w:line="560" w:lineRule="exact"/>
        <w:ind w:firstLineChars="200" w:firstLine="640"/>
        <w:rPr>
          <w:rFonts w:ascii="Times New Roman" w:eastAsia="黑体" w:hAnsi="Times New Roman" w:cs="Times New Roman"/>
          <w:szCs w:val="32"/>
        </w:rPr>
      </w:pPr>
      <w:r w:rsidRPr="00E75043">
        <w:rPr>
          <w:rFonts w:ascii="Times New Roman" w:eastAsia="黑体" w:hAnsi="Times New Roman" w:cs="Times New Roman"/>
          <w:szCs w:val="32"/>
        </w:rPr>
        <w:t>四、绩效评价指标分析情况</w:t>
      </w:r>
    </w:p>
    <w:p w:rsidR="00FC51FC" w:rsidRPr="00E75043" w:rsidRDefault="00902F12" w:rsidP="00A340E4">
      <w:pPr>
        <w:spacing w:line="560" w:lineRule="exact"/>
        <w:ind w:firstLineChars="200" w:firstLine="640"/>
        <w:outlineLvl w:val="0"/>
        <w:rPr>
          <w:rFonts w:ascii="Times New Roman" w:eastAsia="楷体" w:hAnsi="Times New Roman" w:cs="Times New Roman"/>
          <w:szCs w:val="32"/>
        </w:rPr>
      </w:pPr>
      <w:r w:rsidRPr="00E75043">
        <w:rPr>
          <w:rFonts w:ascii="Times New Roman" w:eastAsia="楷体" w:hAnsi="Times New Roman" w:cs="Times New Roman"/>
          <w:szCs w:val="32"/>
        </w:rPr>
        <w:t>（一）项目资金情况分析</w:t>
      </w:r>
    </w:p>
    <w:p w:rsidR="00FC51FC" w:rsidRPr="00E75043" w:rsidRDefault="003D0B54"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1</w:t>
      </w:r>
      <w:r w:rsidR="00902F12" w:rsidRPr="00E75043">
        <w:rPr>
          <w:rFonts w:ascii="Times New Roman" w:hAnsi="Times New Roman" w:cs="Times New Roman"/>
          <w:szCs w:val="32"/>
        </w:rPr>
        <w:t>.</w:t>
      </w:r>
      <w:r w:rsidR="00902F12" w:rsidRPr="00E75043">
        <w:rPr>
          <w:rFonts w:ascii="Times New Roman" w:hAnsi="Times New Roman" w:cs="Times New Roman"/>
          <w:szCs w:val="32"/>
        </w:rPr>
        <w:t>项目资金到位情况分析</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该项目资金为公共财政预算资金，</w:t>
      </w:r>
      <w:r w:rsidRPr="00E75043">
        <w:rPr>
          <w:rFonts w:ascii="Times New Roman" w:hAnsi="Times New Roman" w:cs="Times New Roman"/>
          <w:szCs w:val="32"/>
        </w:rPr>
        <w:t>201</w:t>
      </w:r>
      <w:r w:rsidR="000F662A" w:rsidRPr="00E75043">
        <w:rPr>
          <w:rFonts w:ascii="Times New Roman" w:hAnsi="Times New Roman" w:cs="Times New Roman"/>
          <w:szCs w:val="32"/>
        </w:rPr>
        <w:t>9</w:t>
      </w:r>
      <w:r w:rsidRPr="00E75043">
        <w:rPr>
          <w:rFonts w:ascii="Times New Roman" w:hAnsi="Times New Roman" w:cs="Times New Roman"/>
          <w:szCs w:val="32"/>
        </w:rPr>
        <w:t>年项目预算资金</w:t>
      </w:r>
      <w:r w:rsidR="00187712" w:rsidRPr="00E75043">
        <w:rPr>
          <w:rFonts w:ascii="Times New Roman" w:hAnsi="Times New Roman" w:cs="Times New Roman"/>
          <w:szCs w:val="32"/>
        </w:rPr>
        <w:t>3</w:t>
      </w:r>
      <w:r w:rsidR="00D17711" w:rsidRPr="00E75043">
        <w:rPr>
          <w:rFonts w:ascii="Times New Roman" w:hAnsi="Times New Roman" w:cs="Times New Roman"/>
          <w:szCs w:val="32"/>
        </w:rPr>
        <w:t>0000</w:t>
      </w:r>
      <w:r w:rsidRPr="00E75043">
        <w:rPr>
          <w:rFonts w:ascii="Times New Roman" w:hAnsi="Times New Roman" w:cs="Times New Roman"/>
          <w:szCs w:val="32"/>
        </w:rPr>
        <w:t>元，财政拨付项目资金</w:t>
      </w:r>
      <w:r w:rsidR="00187712" w:rsidRPr="00E75043">
        <w:rPr>
          <w:rFonts w:ascii="Times New Roman" w:hAnsi="Times New Roman" w:cs="Times New Roman"/>
          <w:szCs w:val="32"/>
        </w:rPr>
        <w:t>3</w:t>
      </w:r>
      <w:r w:rsidR="00D17711" w:rsidRPr="00E75043">
        <w:rPr>
          <w:rFonts w:ascii="Times New Roman" w:hAnsi="Times New Roman" w:cs="Times New Roman"/>
          <w:szCs w:val="32"/>
        </w:rPr>
        <w:t>0000</w:t>
      </w:r>
      <w:r w:rsidRPr="00E75043">
        <w:rPr>
          <w:rFonts w:ascii="Times New Roman" w:hAnsi="Times New Roman" w:cs="Times New Roman"/>
          <w:szCs w:val="32"/>
        </w:rPr>
        <w:t>元，资金到位率为</w:t>
      </w:r>
      <w:r w:rsidRPr="00E75043">
        <w:rPr>
          <w:rFonts w:ascii="Times New Roman" w:hAnsi="Times New Roman" w:cs="Times New Roman"/>
          <w:szCs w:val="32"/>
        </w:rPr>
        <w:t>100%</w:t>
      </w:r>
      <w:r w:rsidRPr="00E75043">
        <w:rPr>
          <w:rFonts w:ascii="Times New Roman" w:hAnsi="Times New Roman" w:cs="Times New Roman"/>
          <w:szCs w:val="32"/>
        </w:rPr>
        <w:t>。</w:t>
      </w:r>
      <w:r w:rsidR="00D17711" w:rsidRPr="00E75043">
        <w:rPr>
          <w:rFonts w:ascii="Times New Roman" w:hAnsi="Times New Roman" w:cs="Times New Roman"/>
          <w:szCs w:val="32"/>
        </w:rPr>
        <w:t>该费用为自然资源资产负债表编制的会议培训费，因借用政府会议室，会议时间</w:t>
      </w:r>
      <w:r w:rsidR="00D17711" w:rsidRPr="00E75043">
        <w:rPr>
          <w:rFonts w:ascii="Times New Roman" w:hAnsi="Times New Roman" w:cs="Times New Roman"/>
          <w:szCs w:val="32"/>
        </w:rPr>
        <w:t>1</w:t>
      </w:r>
      <w:r w:rsidR="00D17711" w:rsidRPr="00E75043">
        <w:rPr>
          <w:rFonts w:ascii="Times New Roman" w:hAnsi="Times New Roman" w:cs="Times New Roman"/>
          <w:szCs w:val="32"/>
        </w:rPr>
        <w:t>天压缩为半天，预算调整后实际执行书</w:t>
      </w:r>
      <w:r w:rsidR="00D17711" w:rsidRPr="00E75043">
        <w:rPr>
          <w:rFonts w:ascii="Times New Roman" w:hAnsi="Times New Roman" w:cs="Times New Roman"/>
          <w:szCs w:val="32"/>
        </w:rPr>
        <w:t>20000</w:t>
      </w:r>
      <w:r w:rsidR="00D17711" w:rsidRPr="00E75043">
        <w:rPr>
          <w:rFonts w:ascii="Times New Roman" w:hAnsi="Times New Roman" w:cs="Times New Roman"/>
          <w:szCs w:val="32"/>
        </w:rPr>
        <w:t>元。</w:t>
      </w:r>
    </w:p>
    <w:p w:rsidR="00FC51FC" w:rsidRPr="00E75043" w:rsidRDefault="003D0B54"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2</w:t>
      </w:r>
      <w:r w:rsidR="00902F12" w:rsidRPr="00E75043">
        <w:rPr>
          <w:rFonts w:ascii="Times New Roman" w:hAnsi="Times New Roman" w:cs="Times New Roman"/>
          <w:szCs w:val="32"/>
        </w:rPr>
        <w:t>.</w:t>
      </w:r>
      <w:r w:rsidR="00902F12" w:rsidRPr="00E75043">
        <w:rPr>
          <w:rFonts w:ascii="Times New Roman" w:hAnsi="Times New Roman" w:cs="Times New Roman"/>
          <w:szCs w:val="32"/>
        </w:rPr>
        <w:t>项目资金使用情况分析</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该项目实际使用资金</w:t>
      </w:r>
      <w:r w:rsidR="00D17711" w:rsidRPr="00E75043">
        <w:rPr>
          <w:rFonts w:ascii="Times New Roman" w:hAnsi="Times New Roman" w:cs="Times New Roman"/>
          <w:szCs w:val="32"/>
        </w:rPr>
        <w:t>19797</w:t>
      </w:r>
      <w:r w:rsidRPr="00E75043">
        <w:rPr>
          <w:rFonts w:ascii="Times New Roman" w:hAnsi="Times New Roman" w:cs="Times New Roman"/>
          <w:szCs w:val="32"/>
        </w:rPr>
        <w:t>元，资金使用率</w:t>
      </w:r>
      <w:r w:rsidR="00D17711" w:rsidRPr="00E75043">
        <w:rPr>
          <w:rFonts w:ascii="Times New Roman" w:hAnsi="Times New Roman" w:cs="Times New Roman"/>
          <w:szCs w:val="32"/>
        </w:rPr>
        <w:t>98.98</w:t>
      </w:r>
      <w:r w:rsidRPr="00E75043">
        <w:rPr>
          <w:rFonts w:ascii="Times New Roman" w:hAnsi="Times New Roman" w:cs="Times New Roman"/>
          <w:szCs w:val="32"/>
        </w:rPr>
        <w:t>%</w:t>
      </w:r>
      <w:r w:rsidRPr="00E75043">
        <w:rPr>
          <w:rFonts w:ascii="Times New Roman" w:hAnsi="Times New Roman" w:cs="Times New Roman"/>
          <w:szCs w:val="32"/>
        </w:rPr>
        <w:t>。</w:t>
      </w:r>
      <w:r w:rsidR="00D17711" w:rsidRPr="00E75043">
        <w:rPr>
          <w:rFonts w:ascii="Times New Roman" w:hAnsi="Times New Roman" w:cs="Times New Roman"/>
          <w:szCs w:val="32"/>
        </w:rPr>
        <w:t>其余未使用部分，</w:t>
      </w:r>
      <w:r w:rsidR="009220C7" w:rsidRPr="00E75043">
        <w:rPr>
          <w:rFonts w:ascii="Times New Roman" w:hAnsi="Times New Roman" w:cs="Times New Roman"/>
          <w:szCs w:val="32"/>
        </w:rPr>
        <w:t>年底退回财政。</w:t>
      </w:r>
    </w:p>
    <w:p w:rsidR="00FC51FC" w:rsidRPr="00E75043" w:rsidRDefault="003D0B54"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3</w:t>
      </w:r>
      <w:r w:rsidR="00902F12" w:rsidRPr="00E75043">
        <w:rPr>
          <w:rFonts w:ascii="Times New Roman" w:hAnsi="Times New Roman" w:cs="Times New Roman"/>
          <w:szCs w:val="32"/>
        </w:rPr>
        <w:t>.</w:t>
      </w:r>
      <w:r w:rsidR="00902F12" w:rsidRPr="00E75043">
        <w:rPr>
          <w:rFonts w:ascii="Times New Roman" w:hAnsi="Times New Roman" w:cs="Times New Roman"/>
          <w:szCs w:val="32"/>
        </w:rPr>
        <w:t>项目资金管理情况分析</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201</w:t>
      </w:r>
      <w:r w:rsidR="000F662A" w:rsidRPr="00E75043">
        <w:rPr>
          <w:rFonts w:ascii="Times New Roman" w:hAnsi="Times New Roman" w:cs="Times New Roman"/>
          <w:szCs w:val="32"/>
        </w:rPr>
        <w:t>9</w:t>
      </w:r>
      <w:r w:rsidRPr="00E75043">
        <w:rPr>
          <w:rFonts w:ascii="Times New Roman" w:hAnsi="Times New Roman" w:cs="Times New Roman"/>
          <w:szCs w:val="32"/>
        </w:rPr>
        <w:t>年该项目所有资金实行专款专用。项目支出均有相</w:t>
      </w:r>
      <w:r w:rsidRPr="00E75043">
        <w:rPr>
          <w:rFonts w:ascii="Times New Roman" w:hAnsi="Times New Roman" w:cs="Times New Roman"/>
          <w:szCs w:val="32"/>
        </w:rPr>
        <w:lastRenderedPageBreak/>
        <w:t>关授权审批，资金拨付严格审批程序，使用规范，会计核算结果准确、真实。项目科室建立健全项目实施预算方案、财务管理制度和会计核算制度，此次绩效评价过程中未发现有截留、挤占或挪用项目资金情况。</w:t>
      </w:r>
    </w:p>
    <w:p w:rsidR="00FC51FC" w:rsidRPr="00E75043" w:rsidRDefault="00902F12" w:rsidP="00A340E4">
      <w:pPr>
        <w:numPr>
          <w:ilvl w:val="0"/>
          <w:numId w:val="2"/>
        </w:numPr>
        <w:spacing w:line="560" w:lineRule="exact"/>
        <w:ind w:firstLineChars="200" w:firstLine="640"/>
        <w:outlineLvl w:val="0"/>
        <w:rPr>
          <w:rFonts w:ascii="Times New Roman" w:eastAsia="楷体" w:hAnsi="Times New Roman" w:cs="Times New Roman"/>
          <w:szCs w:val="32"/>
        </w:rPr>
      </w:pPr>
      <w:r w:rsidRPr="00E75043">
        <w:rPr>
          <w:rFonts w:ascii="Times New Roman" w:eastAsia="楷体" w:hAnsi="Times New Roman" w:cs="Times New Roman"/>
          <w:szCs w:val="32"/>
        </w:rPr>
        <w:t>项目实施情况分析</w:t>
      </w:r>
    </w:p>
    <w:p w:rsidR="00FC51FC" w:rsidRPr="00E75043" w:rsidRDefault="003D0B54"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1</w:t>
      </w:r>
      <w:r w:rsidR="00902F12" w:rsidRPr="00E75043">
        <w:rPr>
          <w:rFonts w:ascii="Times New Roman" w:hAnsi="Times New Roman" w:cs="Times New Roman"/>
          <w:szCs w:val="32"/>
        </w:rPr>
        <w:t>.</w:t>
      </w:r>
      <w:r w:rsidR="00902F12" w:rsidRPr="00E75043">
        <w:rPr>
          <w:rFonts w:ascii="Times New Roman" w:hAnsi="Times New Roman" w:cs="Times New Roman"/>
          <w:szCs w:val="32"/>
        </w:rPr>
        <w:t>项目组织情况分析</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每季度定期</w:t>
      </w:r>
      <w:r w:rsidR="00164090" w:rsidRPr="00E75043">
        <w:rPr>
          <w:rFonts w:ascii="Times New Roman" w:hAnsi="Times New Roman" w:cs="Times New Roman"/>
          <w:szCs w:val="32"/>
        </w:rPr>
        <w:t>召开经济运行分析会</w:t>
      </w:r>
      <w:r w:rsidR="006F5FB2" w:rsidRPr="00E75043">
        <w:rPr>
          <w:rFonts w:ascii="Times New Roman" w:hAnsi="Times New Roman" w:cs="Times New Roman"/>
          <w:szCs w:val="32"/>
        </w:rPr>
        <w:t>，对照检查、指出差距、落实整改</w:t>
      </w:r>
      <w:r w:rsidRPr="00E75043">
        <w:rPr>
          <w:rFonts w:ascii="Times New Roman" w:hAnsi="Times New Roman" w:cs="Times New Roman"/>
          <w:szCs w:val="32"/>
        </w:rPr>
        <w:t>。</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完善数据质量检查记录制度，切实加强专业业务培训、基层基础规范化建设，提高基层调查数据质量，确保源头数据稳定。除了按照制度方法规定，抓好调查数据</w:t>
      </w:r>
      <w:r w:rsidR="005807D7" w:rsidRPr="00E75043">
        <w:rPr>
          <w:rFonts w:ascii="Times New Roman" w:hAnsi="Times New Roman" w:cs="Times New Roman"/>
          <w:szCs w:val="32"/>
        </w:rPr>
        <w:t>质量</w:t>
      </w:r>
      <w:r w:rsidRPr="00E75043">
        <w:rPr>
          <w:rFonts w:ascii="Times New Roman" w:hAnsi="Times New Roman" w:cs="Times New Roman"/>
          <w:szCs w:val="32"/>
        </w:rPr>
        <w:t>、</w:t>
      </w:r>
      <w:r w:rsidR="005807D7" w:rsidRPr="00E75043">
        <w:rPr>
          <w:rFonts w:ascii="Times New Roman" w:hAnsi="Times New Roman" w:cs="Times New Roman"/>
          <w:szCs w:val="32"/>
        </w:rPr>
        <w:t>注重</w:t>
      </w:r>
      <w:r w:rsidRPr="00E75043">
        <w:rPr>
          <w:rFonts w:ascii="Times New Roman" w:hAnsi="Times New Roman" w:cs="Times New Roman"/>
          <w:szCs w:val="32"/>
        </w:rPr>
        <w:t>审核</w:t>
      </w:r>
      <w:r w:rsidR="005807D7" w:rsidRPr="00E75043">
        <w:rPr>
          <w:rFonts w:ascii="Times New Roman" w:hAnsi="Times New Roman" w:cs="Times New Roman"/>
          <w:szCs w:val="32"/>
        </w:rPr>
        <w:t>查询</w:t>
      </w:r>
      <w:r w:rsidRPr="00E75043">
        <w:rPr>
          <w:rFonts w:ascii="Times New Roman" w:hAnsi="Times New Roman" w:cs="Times New Roman"/>
          <w:szCs w:val="32"/>
        </w:rPr>
        <w:t>外，对专业数据资料综合、整理过程，要认真再审核、再评估、再把关，从宏观和微观两个角度确保调查结果的科学性与客观性要加强调查数据开发、提高数据利用效率。</w:t>
      </w:r>
    </w:p>
    <w:p w:rsidR="00FC51FC" w:rsidRPr="00E75043" w:rsidRDefault="003D0B54"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2</w:t>
      </w:r>
      <w:r w:rsidR="00902F12" w:rsidRPr="00E75043">
        <w:rPr>
          <w:rFonts w:ascii="Times New Roman" w:hAnsi="Times New Roman" w:cs="Times New Roman"/>
          <w:szCs w:val="32"/>
        </w:rPr>
        <w:t>.</w:t>
      </w:r>
      <w:r w:rsidR="00902F12" w:rsidRPr="00E75043">
        <w:rPr>
          <w:rFonts w:ascii="Times New Roman" w:hAnsi="Times New Roman" w:cs="Times New Roman"/>
          <w:szCs w:val="32"/>
        </w:rPr>
        <w:t>项目管理情况分析</w:t>
      </w:r>
    </w:p>
    <w:p w:rsidR="00FC51FC" w:rsidRPr="00E75043" w:rsidRDefault="002343C2"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该项目属于经常性项目，主要用于全区</w:t>
      </w:r>
      <w:r w:rsidR="005807D7" w:rsidRPr="00E75043">
        <w:rPr>
          <w:rFonts w:ascii="Times New Roman" w:hAnsi="Times New Roman" w:cs="Times New Roman"/>
          <w:szCs w:val="32"/>
        </w:rPr>
        <w:t>GDP</w:t>
      </w:r>
      <w:r w:rsidR="005807D7" w:rsidRPr="00E75043">
        <w:rPr>
          <w:rFonts w:ascii="Times New Roman" w:hAnsi="Times New Roman" w:cs="Times New Roman"/>
          <w:szCs w:val="32"/>
        </w:rPr>
        <w:t>核算、服务业统计、文化产业核算、自然资源资产负债表编制试点</w:t>
      </w:r>
      <w:r w:rsidRPr="00E75043">
        <w:rPr>
          <w:rFonts w:ascii="Times New Roman" w:hAnsi="Times New Roman" w:cs="Times New Roman"/>
          <w:szCs w:val="32"/>
        </w:rPr>
        <w:t>。</w:t>
      </w:r>
    </w:p>
    <w:p w:rsidR="00FC51FC" w:rsidRPr="00E75043" w:rsidRDefault="00902F12" w:rsidP="00A340E4">
      <w:pPr>
        <w:spacing w:line="560" w:lineRule="exact"/>
        <w:ind w:firstLineChars="200" w:firstLine="640"/>
        <w:outlineLvl w:val="0"/>
        <w:rPr>
          <w:rFonts w:ascii="Times New Roman" w:eastAsia="楷体" w:hAnsi="Times New Roman" w:cs="Times New Roman"/>
          <w:szCs w:val="32"/>
        </w:rPr>
      </w:pPr>
      <w:r w:rsidRPr="00E75043">
        <w:rPr>
          <w:rFonts w:ascii="Times New Roman" w:eastAsia="楷体" w:hAnsi="Times New Roman" w:cs="Times New Roman"/>
          <w:szCs w:val="32"/>
        </w:rPr>
        <w:t>（三）项目绩效情况分析</w:t>
      </w:r>
    </w:p>
    <w:p w:rsidR="00FC51FC" w:rsidRPr="00E75043" w:rsidRDefault="003D0B54"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1</w:t>
      </w:r>
      <w:r w:rsidR="00902F12" w:rsidRPr="00E75043">
        <w:rPr>
          <w:rFonts w:ascii="Times New Roman" w:hAnsi="Times New Roman" w:cs="Times New Roman"/>
          <w:szCs w:val="32"/>
        </w:rPr>
        <w:t>.</w:t>
      </w:r>
      <w:r w:rsidR="000C1D79" w:rsidRPr="00E75043">
        <w:rPr>
          <w:rFonts w:ascii="Times New Roman" w:hAnsi="Times New Roman" w:cs="Times New Roman"/>
          <w:szCs w:val="32"/>
        </w:rPr>
        <w:t>项目经济性分析</w:t>
      </w:r>
    </w:p>
    <w:p w:rsidR="005521D0" w:rsidRPr="00E75043" w:rsidRDefault="005521D0"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该项目资金为公共财政预算资金，</w:t>
      </w:r>
      <w:r w:rsidRPr="00E75043">
        <w:rPr>
          <w:rFonts w:ascii="Times New Roman" w:hAnsi="Times New Roman" w:cs="Times New Roman"/>
          <w:szCs w:val="32"/>
        </w:rPr>
        <w:t>2019</w:t>
      </w:r>
      <w:r w:rsidRPr="00E75043">
        <w:rPr>
          <w:rFonts w:ascii="Times New Roman" w:hAnsi="Times New Roman" w:cs="Times New Roman"/>
          <w:szCs w:val="32"/>
        </w:rPr>
        <w:t>年项目预算资金</w:t>
      </w:r>
      <w:r w:rsidRPr="00E75043">
        <w:rPr>
          <w:rFonts w:ascii="Times New Roman" w:hAnsi="Times New Roman" w:cs="Times New Roman"/>
          <w:szCs w:val="32"/>
        </w:rPr>
        <w:t>30000</w:t>
      </w:r>
      <w:r w:rsidRPr="00E75043">
        <w:rPr>
          <w:rFonts w:ascii="Times New Roman" w:hAnsi="Times New Roman" w:cs="Times New Roman"/>
          <w:szCs w:val="32"/>
        </w:rPr>
        <w:t>元，财政拨付项目资金</w:t>
      </w:r>
      <w:r w:rsidRPr="00E75043">
        <w:rPr>
          <w:rFonts w:ascii="Times New Roman" w:hAnsi="Times New Roman" w:cs="Times New Roman"/>
          <w:szCs w:val="32"/>
        </w:rPr>
        <w:t>30000</w:t>
      </w:r>
      <w:r w:rsidRPr="00E75043">
        <w:rPr>
          <w:rFonts w:ascii="Times New Roman" w:hAnsi="Times New Roman" w:cs="Times New Roman"/>
          <w:szCs w:val="32"/>
        </w:rPr>
        <w:t>元，资金到位率为</w:t>
      </w:r>
      <w:r w:rsidRPr="00E75043">
        <w:rPr>
          <w:rFonts w:ascii="Times New Roman" w:hAnsi="Times New Roman" w:cs="Times New Roman"/>
          <w:szCs w:val="32"/>
        </w:rPr>
        <w:t>100%</w:t>
      </w:r>
      <w:r w:rsidRPr="00E75043">
        <w:rPr>
          <w:rFonts w:ascii="Times New Roman" w:hAnsi="Times New Roman" w:cs="Times New Roman"/>
          <w:szCs w:val="32"/>
        </w:rPr>
        <w:t>。该费用为自然资源资产负债表编制的会议培训费，因借用政府会议室，会议时间</w:t>
      </w:r>
      <w:r w:rsidRPr="00E75043">
        <w:rPr>
          <w:rFonts w:ascii="Times New Roman" w:hAnsi="Times New Roman" w:cs="Times New Roman"/>
          <w:szCs w:val="32"/>
        </w:rPr>
        <w:t>1</w:t>
      </w:r>
      <w:r w:rsidRPr="00E75043">
        <w:rPr>
          <w:rFonts w:ascii="Times New Roman" w:hAnsi="Times New Roman" w:cs="Times New Roman"/>
          <w:szCs w:val="32"/>
        </w:rPr>
        <w:t>天压缩为半天，预算调整后实际执行书</w:t>
      </w:r>
      <w:r w:rsidRPr="00E75043">
        <w:rPr>
          <w:rFonts w:ascii="Times New Roman" w:hAnsi="Times New Roman" w:cs="Times New Roman"/>
          <w:szCs w:val="32"/>
        </w:rPr>
        <w:t>20000</w:t>
      </w:r>
      <w:r w:rsidRPr="00E75043">
        <w:rPr>
          <w:rFonts w:ascii="Times New Roman" w:hAnsi="Times New Roman" w:cs="Times New Roman"/>
          <w:szCs w:val="32"/>
        </w:rPr>
        <w:t>元。该项目实际使用资金</w:t>
      </w:r>
      <w:r w:rsidRPr="00E75043">
        <w:rPr>
          <w:rFonts w:ascii="Times New Roman" w:hAnsi="Times New Roman" w:cs="Times New Roman"/>
          <w:szCs w:val="32"/>
        </w:rPr>
        <w:t>19797</w:t>
      </w:r>
      <w:r w:rsidRPr="00E75043">
        <w:rPr>
          <w:rFonts w:ascii="Times New Roman" w:hAnsi="Times New Roman" w:cs="Times New Roman"/>
          <w:szCs w:val="32"/>
        </w:rPr>
        <w:t>元，资金使用率</w:t>
      </w:r>
      <w:r w:rsidRPr="00E75043">
        <w:rPr>
          <w:rFonts w:ascii="Times New Roman" w:hAnsi="Times New Roman" w:cs="Times New Roman"/>
          <w:szCs w:val="32"/>
        </w:rPr>
        <w:lastRenderedPageBreak/>
        <w:t>98.98%</w:t>
      </w:r>
      <w:r w:rsidRPr="00E75043">
        <w:rPr>
          <w:rFonts w:ascii="Times New Roman" w:hAnsi="Times New Roman" w:cs="Times New Roman"/>
          <w:szCs w:val="32"/>
        </w:rPr>
        <w:t>。其余未使用部分，年底退回财政。</w:t>
      </w:r>
    </w:p>
    <w:p w:rsidR="00FC51FC" w:rsidRPr="00E75043" w:rsidRDefault="003D0B54"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2</w:t>
      </w:r>
      <w:r w:rsidR="00902F12" w:rsidRPr="00E75043">
        <w:rPr>
          <w:rFonts w:ascii="Times New Roman" w:hAnsi="Times New Roman" w:cs="Times New Roman"/>
          <w:szCs w:val="32"/>
        </w:rPr>
        <w:t>.</w:t>
      </w:r>
      <w:r w:rsidR="00902F12" w:rsidRPr="00E75043">
        <w:rPr>
          <w:rFonts w:ascii="Times New Roman" w:hAnsi="Times New Roman" w:cs="Times New Roman"/>
          <w:szCs w:val="32"/>
        </w:rPr>
        <w:t>项目的效率性分析</w:t>
      </w:r>
    </w:p>
    <w:p w:rsidR="00FC51FC" w:rsidRPr="00E75043" w:rsidRDefault="00EA1D5C"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该项工作是一项长期性工作，由于所有数据实行下管一级，</w:t>
      </w:r>
      <w:r w:rsidRPr="00E75043">
        <w:rPr>
          <w:rFonts w:ascii="Times New Roman" w:hAnsi="Times New Roman" w:cs="Times New Roman"/>
          <w:szCs w:val="32"/>
        </w:rPr>
        <w:t>GDP</w:t>
      </w:r>
      <w:r w:rsidRPr="00E75043">
        <w:rPr>
          <w:rFonts w:ascii="Times New Roman" w:hAnsi="Times New Roman" w:cs="Times New Roman"/>
          <w:szCs w:val="32"/>
        </w:rPr>
        <w:t>数据在县区试算后，需要得到市级部门认可，并且在次月的</w:t>
      </w:r>
      <w:r w:rsidRPr="00E75043">
        <w:rPr>
          <w:rFonts w:ascii="Times New Roman" w:hAnsi="Times New Roman" w:cs="Times New Roman"/>
          <w:szCs w:val="32"/>
        </w:rPr>
        <w:t>20</w:t>
      </w:r>
      <w:r w:rsidRPr="00E75043">
        <w:rPr>
          <w:rFonts w:ascii="Times New Roman" w:hAnsi="Times New Roman" w:cs="Times New Roman"/>
          <w:szCs w:val="32"/>
        </w:rPr>
        <w:t>号左右下返县区，因此在项目效率上受制上级部门比较多，本级职能在基础数据收集、查询反馈等方面提高效率</w:t>
      </w:r>
      <w:r w:rsidR="002343C2" w:rsidRPr="00E75043">
        <w:rPr>
          <w:rFonts w:ascii="Times New Roman" w:hAnsi="Times New Roman" w:cs="Times New Roman"/>
          <w:szCs w:val="32"/>
        </w:rPr>
        <w:t>。</w:t>
      </w:r>
    </w:p>
    <w:p w:rsidR="00FC51FC" w:rsidRPr="00E75043" w:rsidRDefault="003D0B54"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3</w:t>
      </w:r>
      <w:r w:rsidR="00902F12" w:rsidRPr="00E75043">
        <w:rPr>
          <w:rFonts w:ascii="Times New Roman" w:hAnsi="Times New Roman" w:cs="Times New Roman"/>
          <w:szCs w:val="32"/>
        </w:rPr>
        <w:t>.</w:t>
      </w:r>
      <w:r w:rsidR="00902F12" w:rsidRPr="00E75043">
        <w:rPr>
          <w:rFonts w:ascii="Times New Roman" w:hAnsi="Times New Roman" w:cs="Times New Roman"/>
          <w:szCs w:val="32"/>
        </w:rPr>
        <w:t>项目的效益性分析</w:t>
      </w:r>
    </w:p>
    <w:p w:rsidR="00FC51FC" w:rsidRPr="00E75043" w:rsidRDefault="00E1763E"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该项目涉及农业、工业、建筑业、房地产、</w:t>
      </w:r>
      <w:r w:rsidR="00AE2E14" w:rsidRPr="00E75043">
        <w:rPr>
          <w:rFonts w:ascii="Times New Roman" w:hAnsi="Times New Roman" w:cs="Times New Roman"/>
          <w:szCs w:val="32"/>
        </w:rPr>
        <w:t>商业、服务业等各个行业，反映全区经济运行状况，文化产业增加值的核算涉及各个行业中与文化相关的产业，涉及面</w:t>
      </w:r>
      <w:r w:rsidR="00E75043" w:rsidRPr="00E75043">
        <w:rPr>
          <w:rFonts w:ascii="Times New Roman" w:hAnsi="Times New Roman" w:cs="Times New Roman"/>
          <w:szCs w:val="32"/>
        </w:rPr>
        <w:t>也</w:t>
      </w:r>
      <w:r w:rsidR="00AE2E14" w:rsidRPr="00E75043">
        <w:rPr>
          <w:rFonts w:ascii="Times New Roman" w:hAnsi="Times New Roman" w:cs="Times New Roman"/>
          <w:szCs w:val="32"/>
        </w:rPr>
        <w:t>比较广</w:t>
      </w:r>
      <w:r w:rsidR="002578BA" w:rsidRPr="00E75043">
        <w:rPr>
          <w:rFonts w:ascii="Times New Roman" w:hAnsi="Times New Roman" w:cs="Times New Roman"/>
          <w:szCs w:val="32"/>
        </w:rPr>
        <w:t>，反映文化行业增加值的情况</w:t>
      </w:r>
      <w:r w:rsidR="002343C2" w:rsidRPr="00E75043">
        <w:rPr>
          <w:rFonts w:ascii="Times New Roman" w:hAnsi="Times New Roman" w:cs="Times New Roman"/>
          <w:szCs w:val="32"/>
        </w:rPr>
        <w:t>。</w:t>
      </w:r>
      <w:r w:rsidR="00AE2E14" w:rsidRPr="00E75043">
        <w:rPr>
          <w:rFonts w:ascii="Times New Roman" w:hAnsi="Times New Roman" w:cs="Times New Roman"/>
          <w:szCs w:val="32"/>
        </w:rPr>
        <w:t>自然资源资产负债表</w:t>
      </w:r>
      <w:r w:rsidR="00A407C1" w:rsidRPr="00E75043">
        <w:rPr>
          <w:rFonts w:ascii="Times New Roman" w:hAnsi="Times New Roman" w:cs="Times New Roman"/>
          <w:szCs w:val="32"/>
        </w:rPr>
        <w:t>编制试点工作还在试点阶段，</w:t>
      </w:r>
      <w:r w:rsidR="00A407C1" w:rsidRPr="00E75043">
        <w:rPr>
          <w:rFonts w:ascii="Times New Roman" w:hAnsi="Times New Roman" w:cs="Times New Roman"/>
          <w:szCs w:val="32"/>
        </w:rPr>
        <w:t>2020</w:t>
      </w:r>
      <w:r w:rsidR="00A407C1" w:rsidRPr="00E75043">
        <w:rPr>
          <w:rFonts w:ascii="Times New Roman" w:hAnsi="Times New Roman" w:cs="Times New Roman"/>
          <w:szCs w:val="32"/>
        </w:rPr>
        <w:t>年将全面铺开，届时将作为领导干部的离任审计最重要的依据</w:t>
      </w:r>
      <w:r w:rsidR="002578BA" w:rsidRPr="00E75043">
        <w:rPr>
          <w:rFonts w:ascii="Times New Roman" w:hAnsi="Times New Roman" w:cs="Times New Roman"/>
          <w:szCs w:val="32"/>
        </w:rPr>
        <w:t>，全面反映自然资源的损益情况</w:t>
      </w:r>
      <w:r w:rsidR="00A407C1" w:rsidRPr="00E75043">
        <w:rPr>
          <w:rFonts w:ascii="Times New Roman" w:hAnsi="Times New Roman" w:cs="Times New Roman"/>
          <w:szCs w:val="32"/>
        </w:rPr>
        <w:t>。</w:t>
      </w:r>
    </w:p>
    <w:p w:rsidR="00FC51FC" w:rsidRPr="00E75043" w:rsidRDefault="00902F12" w:rsidP="00A340E4">
      <w:pPr>
        <w:numPr>
          <w:ilvl w:val="0"/>
          <w:numId w:val="3"/>
        </w:numPr>
        <w:spacing w:line="560" w:lineRule="exact"/>
        <w:ind w:firstLineChars="200" w:firstLine="640"/>
        <w:rPr>
          <w:rFonts w:ascii="Times New Roman" w:eastAsia="黑体" w:hAnsi="Times New Roman" w:cs="Times New Roman"/>
          <w:szCs w:val="32"/>
        </w:rPr>
      </w:pPr>
      <w:r w:rsidRPr="00E75043">
        <w:rPr>
          <w:rFonts w:ascii="Times New Roman" w:eastAsia="黑体" w:hAnsi="Times New Roman" w:cs="Times New Roman"/>
          <w:szCs w:val="32"/>
        </w:rPr>
        <w:t>综合评价情况及评价结论</w:t>
      </w:r>
    </w:p>
    <w:p w:rsidR="00FC51FC" w:rsidRPr="00E75043" w:rsidRDefault="00695C3A" w:rsidP="00A340E4">
      <w:pPr>
        <w:spacing w:line="560" w:lineRule="exact"/>
        <w:ind w:firstLineChars="200" w:firstLine="640"/>
        <w:outlineLvl w:val="0"/>
        <w:rPr>
          <w:rFonts w:ascii="Times New Roman" w:hAnsi="Times New Roman" w:cs="Times New Roman"/>
          <w:szCs w:val="32"/>
        </w:rPr>
      </w:pPr>
      <w:r w:rsidRPr="00E75043">
        <w:rPr>
          <w:rFonts w:ascii="Times New Roman" w:hAnsi="Times New Roman" w:cs="Times New Roman"/>
          <w:szCs w:val="32"/>
        </w:rPr>
        <w:t>GDP(</w:t>
      </w:r>
      <w:r w:rsidRPr="00E75043">
        <w:rPr>
          <w:rFonts w:ascii="Times New Roman" w:hAnsi="Times New Roman" w:cs="Times New Roman"/>
          <w:szCs w:val="32"/>
        </w:rPr>
        <w:t>地区生产总值）核算工作</w:t>
      </w:r>
      <w:r w:rsidR="002343C2" w:rsidRPr="00E75043">
        <w:rPr>
          <w:rFonts w:ascii="Times New Roman" w:hAnsi="Times New Roman" w:cs="Times New Roman"/>
          <w:szCs w:val="32"/>
        </w:rPr>
        <w:t>立项规范，所提交文件、材料符合相关要求，项目的实施为呈贡区</w:t>
      </w:r>
      <w:r w:rsidR="00E06E7B" w:rsidRPr="00E75043">
        <w:rPr>
          <w:rFonts w:ascii="Times New Roman" w:hAnsi="Times New Roman" w:cs="Times New Roman"/>
          <w:szCs w:val="32"/>
        </w:rPr>
        <w:t>国民经济核算</w:t>
      </w:r>
      <w:r w:rsidR="002343C2" w:rsidRPr="00E75043">
        <w:rPr>
          <w:rFonts w:ascii="Times New Roman" w:hAnsi="Times New Roman" w:cs="Times New Roman"/>
          <w:szCs w:val="32"/>
        </w:rPr>
        <w:t>提供了保障，项目的社会效益广泛，具有可持续性。服务对象总体满意。每季度</w:t>
      </w:r>
      <w:r w:rsidR="00E06E7B" w:rsidRPr="00E75043">
        <w:rPr>
          <w:rFonts w:ascii="Times New Roman" w:hAnsi="Times New Roman" w:cs="Times New Roman"/>
          <w:szCs w:val="32"/>
        </w:rPr>
        <w:t>和年度核算出地区生产总值</w:t>
      </w:r>
      <w:r w:rsidR="002343C2" w:rsidRPr="00E75043">
        <w:rPr>
          <w:rFonts w:ascii="Times New Roman" w:hAnsi="Times New Roman" w:cs="Times New Roman"/>
          <w:szCs w:val="32"/>
        </w:rPr>
        <w:t>数据</w:t>
      </w:r>
      <w:r w:rsidR="007868EC" w:rsidRPr="00E75043">
        <w:rPr>
          <w:rFonts w:ascii="Times New Roman" w:hAnsi="Times New Roman" w:cs="Times New Roman"/>
          <w:szCs w:val="32"/>
        </w:rPr>
        <w:t>、每年核算出文化产业增加值，目前正在</w:t>
      </w:r>
      <w:r w:rsidR="007600AC" w:rsidRPr="00E75043">
        <w:rPr>
          <w:rFonts w:ascii="Times New Roman" w:hAnsi="Times New Roman" w:cs="Times New Roman"/>
          <w:szCs w:val="32"/>
        </w:rPr>
        <w:t>做的</w:t>
      </w:r>
      <w:r w:rsidR="007868EC" w:rsidRPr="00E75043">
        <w:rPr>
          <w:rFonts w:ascii="Times New Roman" w:hAnsi="Times New Roman" w:cs="Times New Roman"/>
          <w:szCs w:val="32"/>
        </w:rPr>
        <w:t>自然资源资产负债表的编制试点工作</w:t>
      </w:r>
      <w:r w:rsidR="006C092D" w:rsidRPr="00E75043">
        <w:rPr>
          <w:rFonts w:ascii="Times New Roman" w:hAnsi="Times New Roman" w:cs="Times New Roman"/>
          <w:szCs w:val="32"/>
        </w:rPr>
        <w:t>目前正在试点</w:t>
      </w:r>
      <w:r w:rsidR="007600AC" w:rsidRPr="00E75043">
        <w:rPr>
          <w:rFonts w:ascii="Times New Roman" w:hAnsi="Times New Roman" w:cs="Times New Roman"/>
          <w:szCs w:val="32"/>
        </w:rPr>
        <w:t>阶段，目的在发现问题，</w:t>
      </w:r>
      <w:r w:rsidR="00050A3E" w:rsidRPr="00E75043">
        <w:rPr>
          <w:rFonts w:ascii="Times New Roman" w:hAnsi="Times New Roman" w:cs="Times New Roman"/>
          <w:szCs w:val="32"/>
        </w:rPr>
        <w:t>总结经验，为</w:t>
      </w:r>
      <w:r w:rsidR="00050A3E" w:rsidRPr="00E75043">
        <w:rPr>
          <w:rFonts w:ascii="Times New Roman" w:hAnsi="Times New Roman" w:cs="Times New Roman"/>
          <w:szCs w:val="32"/>
        </w:rPr>
        <w:t>2020</w:t>
      </w:r>
      <w:r w:rsidR="00050A3E" w:rsidRPr="00E75043">
        <w:rPr>
          <w:rFonts w:ascii="Times New Roman" w:hAnsi="Times New Roman" w:cs="Times New Roman"/>
          <w:szCs w:val="32"/>
        </w:rPr>
        <w:t>年正式开展该项工作做准备</w:t>
      </w:r>
      <w:r w:rsidR="002343C2" w:rsidRPr="00E75043">
        <w:rPr>
          <w:rFonts w:ascii="Times New Roman" w:hAnsi="Times New Roman" w:cs="Times New Roman"/>
          <w:szCs w:val="32"/>
        </w:rPr>
        <w:t>。根据</w:t>
      </w:r>
      <w:r w:rsidR="007868EC" w:rsidRPr="00E75043">
        <w:rPr>
          <w:rFonts w:ascii="Times New Roman" w:hAnsi="Times New Roman" w:cs="Times New Roman"/>
          <w:szCs w:val="32"/>
        </w:rPr>
        <w:t>国民经济运行</w:t>
      </w:r>
      <w:r w:rsidR="00C52F63" w:rsidRPr="00E75043">
        <w:rPr>
          <w:rFonts w:ascii="Times New Roman" w:hAnsi="Times New Roman" w:cs="Times New Roman"/>
          <w:szCs w:val="32"/>
        </w:rPr>
        <w:t>情况</w:t>
      </w:r>
      <w:r w:rsidR="002343C2" w:rsidRPr="00E75043">
        <w:rPr>
          <w:rFonts w:ascii="Times New Roman" w:hAnsi="Times New Roman" w:cs="Times New Roman"/>
          <w:szCs w:val="32"/>
        </w:rPr>
        <w:t>编写信息和调查报告上报区两办，为区政府及相关部门了</w:t>
      </w:r>
      <w:r w:rsidR="00C52F63" w:rsidRPr="00E75043">
        <w:rPr>
          <w:rFonts w:ascii="Times New Roman" w:hAnsi="Times New Roman" w:cs="Times New Roman"/>
          <w:szCs w:val="32"/>
        </w:rPr>
        <w:t>解国民经济运行</w:t>
      </w:r>
      <w:r w:rsidR="002343C2" w:rsidRPr="00E75043">
        <w:rPr>
          <w:rFonts w:ascii="Times New Roman" w:hAnsi="Times New Roman" w:cs="Times New Roman"/>
          <w:szCs w:val="32"/>
        </w:rPr>
        <w:t>情况，为上级及各有关部门制定政策提供了</w:t>
      </w:r>
      <w:r w:rsidR="002343C2" w:rsidRPr="00E75043">
        <w:rPr>
          <w:rFonts w:ascii="Times New Roman" w:hAnsi="Times New Roman" w:cs="Times New Roman"/>
          <w:szCs w:val="32"/>
        </w:rPr>
        <w:lastRenderedPageBreak/>
        <w:t>有力的参考依据。每季度提供并按时发布调查数据，为社会各界、人民群众提供数据</w:t>
      </w:r>
      <w:r w:rsidR="006D2CC5" w:rsidRPr="00E75043">
        <w:rPr>
          <w:rFonts w:ascii="Times New Roman" w:hAnsi="Times New Roman" w:cs="Times New Roman"/>
          <w:szCs w:val="32"/>
        </w:rPr>
        <w:t>参考</w:t>
      </w:r>
      <w:r w:rsidR="002343C2" w:rsidRPr="00E75043">
        <w:rPr>
          <w:rFonts w:ascii="Times New Roman" w:hAnsi="Times New Roman" w:cs="Times New Roman"/>
          <w:szCs w:val="32"/>
        </w:rPr>
        <w:t>。自评等级优秀。</w:t>
      </w:r>
    </w:p>
    <w:p w:rsidR="00FC51FC" w:rsidRPr="00E75043" w:rsidRDefault="00902F12" w:rsidP="00A340E4">
      <w:pPr>
        <w:numPr>
          <w:ilvl w:val="0"/>
          <w:numId w:val="3"/>
        </w:numPr>
        <w:spacing w:line="560" w:lineRule="exact"/>
        <w:ind w:firstLineChars="200" w:firstLine="640"/>
        <w:rPr>
          <w:rFonts w:ascii="Times New Roman" w:eastAsia="黑体" w:hAnsi="Times New Roman" w:cs="Times New Roman"/>
          <w:szCs w:val="32"/>
        </w:rPr>
      </w:pPr>
      <w:r w:rsidRPr="00E75043">
        <w:rPr>
          <w:rFonts w:ascii="Times New Roman" w:eastAsia="黑体" w:hAnsi="Times New Roman" w:cs="Times New Roman"/>
          <w:szCs w:val="32"/>
        </w:rPr>
        <w:t>主要经验及做法、存在的问题和建议</w:t>
      </w:r>
    </w:p>
    <w:p w:rsidR="00FC51FC" w:rsidRPr="00E75043" w:rsidRDefault="002343C2" w:rsidP="00A340E4">
      <w:pPr>
        <w:spacing w:line="560" w:lineRule="exact"/>
        <w:ind w:firstLineChars="200" w:firstLine="640"/>
        <w:rPr>
          <w:rFonts w:ascii="Times New Roman" w:hAnsi="Times New Roman" w:cs="Times New Roman"/>
          <w:color w:val="000000"/>
          <w:szCs w:val="32"/>
        </w:rPr>
      </w:pPr>
      <w:r w:rsidRPr="00E75043">
        <w:rPr>
          <w:rFonts w:ascii="Times New Roman" w:hAnsi="Times New Roman" w:cs="Times New Roman"/>
          <w:color w:val="000000"/>
          <w:szCs w:val="32"/>
        </w:rPr>
        <w:t>项目支出绩效评价运行实践经验还欠缺，相关制度建设还有待进一步加强。</w:t>
      </w:r>
      <w:r w:rsidR="00AF7B57" w:rsidRPr="00E75043">
        <w:rPr>
          <w:rFonts w:ascii="Times New Roman" w:hAnsi="Times New Roman" w:cs="Times New Roman"/>
          <w:color w:val="000000"/>
          <w:szCs w:val="32"/>
        </w:rPr>
        <w:t>由于自然资源资产负债表编制试点该项工作是</w:t>
      </w:r>
      <w:r w:rsidR="000F662A" w:rsidRPr="00E75043">
        <w:rPr>
          <w:rFonts w:ascii="Times New Roman" w:hAnsi="Times New Roman" w:cs="Times New Roman"/>
          <w:color w:val="000000"/>
          <w:szCs w:val="32"/>
        </w:rPr>
        <w:t>2019</w:t>
      </w:r>
      <w:r w:rsidR="00AF7B57" w:rsidRPr="00E75043">
        <w:rPr>
          <w:rFonts w:ascii="Times New Roman" w:hAnsi="Times New Roman" w:cs="Times New Roman"/>
          <w:color w:val="000000"/>
          <w:szCs w:val="32"/>
        </w:rPr>
        <w:t>年的新工作，在年初对该</w:t>
      </w:r>
      <w:r w:rsidR="00D86B53" w:rsidRPr="00E75043">
        <w:rPr>
          <w:rFonts w:ascii="Times New Roman" w:hAnsi="Times New Roman" w:cs="Times New Roman"/>
          <w:color w:val="000000"/>
          <w:szCs w:val="32"/>
        </w:rPr>
        <w:t>项目的支出</w:t>
      </w:r>
      <w:r w:rsidR="004F6138" w:rsidRPr="00E75043">
        <w:rPr>
          <w:rFonts w:ascii="Times New Roman" w:hAnsi="Times New Roman" w:cs="Times New Roman"/>
          <w:color w:val="000000"/>
          <w:szCs w:val="32"/>
        </w:rPr>
        <w:t>上缺乏经验，需要</w:t>
      </w:r>
      <w:r w:rsidR="00906C42" w:rsidRPr="00E75043">
        <w:rPr>
          <w:rFonts w:ascii="Times New Roman" w:hAnsi="Times New Roman" w:cs="Times New Roman"/>
          <w:color w:val="000000"/>
          <w:szCs w:val="32"/>
        </w:rPr>
        <w:t>试点</w:t>
      </w:r>
      <w:r w:rsidR="004F6138" w:rsidRPr="00E75043">
        <w:rPr>
          <w:rFonts w:ascii="Times New Roman" w:hAnsi="Times New Roman" w:cs="Times New Roman"/>
          <w:color w:val="000000"/>
          <w:szCs w:val="32"/>
        </w:rPr>
        <w:t>开展过程中</w:t>
      </w:r>
      <w:r w:rsidR="00DD5E96" w:rsidRPr="00E75043">
        <w:rPr>
          <w:rFonts w:ascii="Times New Roman" w:hAnsi="Times New Roman" w:cs="Times New Roman"/>
          <w:color w:val="000000"/>
          <w:szCs w:val="32"/>
        </w:rPr>
        <w:t>不断总结经验，在以后的工作中提高项目预算的准确性</w:t>
      </w:r>
      <w:r w:rsidRPr="00E75043">
        <w:rPr>
          <w:rFonts w:ascii="Times New Roman" w:hAnsi="Times New Roman" w:cs="Times New Roman"/>
          <w:color w:val="000000"/>
          <w:szCs w:val="32"/>
        </w:rPr>
        <w:t>。</w:t>
      </w:r>
    </w:p>
    <w:p w:rsidR="00FC51FC" w:rsidRPr="00E75043" w:rsidRDefault="00FC51FC" w:rsidP="00A340E4">
      <w:pPr>
        <w:spacing w:line="560" w:lineRule="exact"/>
        <w:ind w:firstLineChars="200" w:firstLine="640"/>
        <w:rPr>
          <w:rFonts w:ascii="Times New Roman" w:hAnsi="Times New Roman" w:cs="Times New Roman"/>
          <w:color w:val="000000"/>
          <w:szCs w:val="32"/>
        </w:rPr>
      </w:pPr>
    </w:p>
    <w:p w:rsidR="00FC51FC" w:rsidRPr="00E75043" w:rsidRDefault="002343C2" w:rsidP="00A340E4">
      <w:pPr>
        <w:spacing w:line="560" w:lineRule="exact"/>
        <w:ind w:firstLineChars="200" w:firstLine="640"/>
        <w:jc w:val="right"/>
        <w:rPr>
          <w:rFonts w:ascii="Times New Roman" w:hAnsi="Times New Roman" w:cs="Times New Roman"/>
          <w:color w:val="000000"/>
          <w:szCs w:val="32"/>
        </w:rPr>
      </w:pPr>
      <w:r w:rsidRPr="00E75043">
        <w:rPr>
          <w:rFonts w:ascii="Times New Roman" w:hAnsi="Times New Roman" w:cs="Times New Roman"/>
          <w:color w:val="000000"/>
          <w:szCs w:val="32"/>
        </w:rPr>
        <w:t>昆明市呈贡区统计局</w:t>
      </w:r>
    </w:p>
    <w:p w:rsidR="00311674" w:rsidRPr="00E75043" w:rsidRDefault="000F662A" w:rsidP="00A340E4">
      <w:pPr>
        <w:spacing w:line="560" w:lineRule="exact"/>
        <w:ind w:firstLineChars="200" w:firstLine="640"/>
        <w:jc w:val="right"/>
        <w:rPr>
          <w:rFonts w:ascii="Times New Roman" w:hAnsi="Times New Roman" w:cs="Times New Roman"/>
          <w:color w:val="000000"/>
          <w:szCs w:val="32"/>
        </w:rPr>
      </w:pPr>
      <w:r w:rsidRPr="00E75043">
        <w:rPr>
          <w:rFonts w:ascii="Times New Roman" w:hAnsi="Times New Roman" w:cs="Times New Roman"/>
          <w:color w:val="000000"/>
          <w:szCs w:val="32"/>
        </w:rPr>
        <w:t>2020</w:t>
      </w:r>
      <w:r w:rsidR="00311674" w:rsidRPr="00E75043">
        <w:rPr>
          <w:rFonts w:ascii="Times New Roman" w:hAnsi="Times New Roman" w:cs="Times New Roman"/>
          <w:color w:val="000000"/>
          <w:szCs w:val="32"/>
        </w:rPr>
        <w:t>年</w:t>
      </w:r>
      <w:r w:rsidRPr="00E75043">
        <w:rPr>
          <w:rFonts w:ascii="Times New Roman" w:hAnsi="Times New Roman" w:cs="Times New Roman"/>
          <w:color w:val="000000"/>
          <w:szCs w:val="32"/>
        </w:rPr>
        <w:t>3</w:t>
      </w:r>
      <w:r w:rsidR="00311674" w:rsidRPr="00E75043">
        <w:rPr>
          <w:rFonts w:ascii="Times New Roman" w:hAnsi="Times New Roman" w:cs="Times New Roman"/>
          <w:color w:val="000000"/>
          <w:szCs w:val="32"/>
        </w:rPr>
        <w:t>月</w:t>
      </w:r>
      <w:r w:rsidR="00EE29F9" w:rsidRPr="00E75043">
        <w:rPr>
          <w:rFonts w:ascii="Times New Roman" w:hAnsi="Times New Roman" w:cs="Times New Roman"/>
          <w:color w:val="000000"/>
          <w:szCs w:val="32"/>
        </w:rPr>
        <w:t>28</w:t>
      </w:r>
      <w:r w:rsidR="00311674" w:rsidRPr="00E75043">
        <w:rPr>
          <w:rFonts w:ascii="Times New Roman" w:hAnsi="Times New Roman" w:cs="Times New Roman"/>
          <w:color w:val="000000"/>
          <w:szCs w:val="32"/>
        </w:rPr>
        <w:t>日</w:t>
      </w:r>
    </w:p>
    <w:p w:rsidR="00FC51FC" w:rsidRPr="00E75043" w:rsidRDefault="00FC51FC" w:rsidP="00A340E4">
      <w:pPr>
        <w:spacing w:line="560" w:lineRule="exact"/>
        <w:rPr>
          <w:rFonts w:ascii="Times New Roman" w:hAnsi="Times New Roman" w:cs="Times New Roman"/>
        </w:rPr>
      </w:pPr>
    </w:p>
    <w:sectPr w:rsidR="00FC51FC" w:rsidRPr="00E75043" w:rsidSect="00473199">
      <w:footerReference w:type="even" r:id="rId8"/>
      <w:footerReference w:type="defaul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798" w:rsidRDefault="00D81798" w:rsidP="000F662A">
      <w:r>
        <w:separator/>
      </w:r>
    </w:p>
  </w:endnote>
  <w:endnote w:type="continuationSeparator" w:id="1">
    <w:p w:rsidR="00D81798" w:rsidRDefault="00D81798" w:rsidP="000F6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3740"/>
      <w:docPartObj>
        <w:docPartGallery w:val="Page Numbers (Bottom of Page)"/>
        <w:docPartUnique/>
      </w:docPartObj>
    </w:sdtPr>
    <w:sdtEndPr>
      <w:rPr>
        <w:rStyle w:val="a5"/>
        <w:rFonts w:ascii="宋体" w:eastAsia="宋体" w:hAnsi="宋体" w:cs="Times New Roman"/>
        <w:sz w:val="28"/>
      </w:rPr>
    </w:sdtEndPr>
    <w:sdtContent>
      <w:p w:rsidR="00473199" w:rsidRDefault="005768F7">
        <w:pPr>
          <w:pStyle w:val="a4"/>
        </w:pPr>
        <w:r w:rsidRPr="00473199">
          <w:rPr>
            <w:rStyle w:val="a5"/>
            <w:rFonts w:ascii="宋体" w:eastAsia="宋体" w:hAnsi="宋体"/>
            <w:sz w:val="28"/>
          </w:rPr>
          <w:fldChar w:fldCharType="begin"/>
        </w:r>
        <w:r w:rsidR="00473199" w:rsidRPr="00473199">
          <w:rPr>
            <w:rStyle w:val="a5"/>
            <w:rFonts w:ascii="宋体" w:eastAsia="宋体" w:hAnsi="宋体"/>
            <w:sz w:val="28"/>
          </w:rPr>
          <w:instrText xml:space="preserve"> PAGE   \* MERGEFORMAT </w:instrText>
        </w:r>
        <w:r w:rsidRPr="00473199">
          <w:rPr>
            <w:rStyle w:val="a5"/>
            <w:rFonts w:ascii="宋体" w:eastAsia="宋体" w:hAnsi="宋体"/>
            <w:sz w:val="28"/>
          </w:rPr>
          <w:fldChar w:fldCharType="separate"/>
        </w:r>
        <w:r w:rsidR="0096329C">
          <w:rPr>
            <w:rStyle w:val="a5"/>
            <w:rFonts w:ascii="宋体" w:eastAsia="宋体" w:hAnsi="宋体"/>
            <w:noProof/>
            <w:sz w:val="28"/>
          </w:rPr>
          <w:t>- 4 -</w:t>
        </w:r>
        <w:r w:rsidRPr="00473199">
          <w:rPr>
            <w:rStyle w:val="a5"/>
            <w:rFonts w:ascii="宋体" w:eastAsia="宋体" w:hAnsi="宋体"/>
            <w:sz w:val="28"/>
          </w:rPr>
          <w:fldChar w:fldCharType="end"/>
        </w:r>
      </w:p>
    </w:sdtContent>
  </w:sdt>
  <w:p w:rsidR="00473199" w:rsidRDefault="004731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3734"/>
      <w:docPartObj>
        <w:docPartGallery w:val="Page Numbers (Bottom of Page)"/>
        <w:docPartUnique/>
      </w:docPartObj>
    </w:sdtPr>
    <w:sdtContent>
      <w:p w:rsidR="00473199" w:rsidRDefault="005768F7">
        <w:pPr>
          <w:pStyle w:val="a4"/>
          <w:jc w:val="right"/>
        </w:pPr>
        <w:r w:rsidRPr="00473199">
          <w:rPr>
            <w:rStyle w:val="a5"/>
            <w:rFonts w:ascii="宋体" w:eastAsia="宋体" w:hAnsi="宋体"/>
            <w:sz w:val="28"/>
          </w:rPr>
          <w:fldChar w:fldCharType="begin"/>
        </w:r>
        <w:r w:rsidR="00473199" w:rsidRPr="00473199">
          <w:rPr>
            <w:rStyle w:val="a5"/>
            <w:rFonts w:ascii="宋体" w:eastAsia="宋体" w:hAnsi="宋体"/>
            <w:sz w:val="28"/>
          </w:rPr>
          <w:instrText xml:space="preserve"> PAGE   \* MERGEFORMAT </w:instrText>
        </w:r>
        <w:r w:rsidRPr="00473199">
          <w:rPr>
            <w:rStyle w:val="a5"/>
            <w:rFonts w:ascii="宋体" w:eastAsia="宋体" w:hAnsi="宋体"/>
            <w:sz w:val="28"/>
          </w:rPr>
          <w:fldChar w:fldCharType="separate"/>
        </w:r>
        <w:r w:rsidR="0096329C">
          <w:rPr>
            <w:rStyle w:val="a5"/>
            <w:rFonts w:ascii="宋体" w:eastAsia="宋体" w:hAnsi="宋体"/>
            <w:noProof/>
            <w:sz w:val="28"/>
          </w:rPr>
          <w:t>- 5 -</w:t>
        </w:r>
        <w:r w:rsidRPr="00473199">
          <w:rPr>
            <w:rStyle w:val="a5"/>
            <w:rFonts w:ascii="宋体" w:eastAsia="宋体" w:hAnsi="宋体"/>
            <w:sz w:val="28"/>
          </w:rPr>
          <w:fldChar w:fldCharType="end"/>
        </w:r>
      </w:p>
    </w:sdtContent>
  </w:sdt>
  <w:p w:rsidR="00473199" w:rsidRDefault="004731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798" w:rsidRDefault="00D81798" w:rsidP="000F662A">
      <w:r>
        <w:separator/>
      </w:r>
    </w:p>
  </w:footnote>
  <w:footnote w:type="continuationSeparator" w:id="1">
    <w:p w:rsidR="00D81798" w:rsidRDefault="00D81798" w:rsidP="000F6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2CACB"/>
    <w:multiLevelType w:val="singleLevel"/>
    <w:tmpl w:val="5AE2CACB"/>
    <w:lvl w:ilvl="0">
      <w:start w:val="3"/>
      <w:numFmt w:val="chineseCounting"/>
      <w:suff w:val="nothing"/>
      <w:lvlText w:val="（%1）"/>
      <w:lvlJc w:val="left"/>
    </w:lvl>
  </w:abstractNum>
  <w:abstractNum w:abstractNumId="1">
    <w:nsid w:val="5AE2CCFF"/>
    <w:multiLevelType w:val="singleLevel"/>
    <w:tmpl w:val="5AE2CCFF"/>
    <w:lvl w:ilvl="0">
      <w:start w:val="2"/>
      <w:numFmt w:val="chineseCounting"/>
      <w:suff w:val="nothing"/>
      <w:lvlText w:val="（%1）"/>
      <w:lvlJc w:val="left"/>
    </w:lvl>
  </w:abstractNum>
  <w:abstractNum w:abstractNumId="2">
    <w:nsid w:val="5AE2D353"/>
    <w:multiLevelType w:val="singleLevel"/>
    <w:tmpl w:val="5AE2D353"/>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2D0E8B"/>
    <w:rsid w:val="00050A3E"/>
    <w:rsid w:val="00051370"/>
    <w:rsid w:val="000C1D79"/>
    <w:rsid w:val="000C67E5"/>
    <w:rsid w:val="000F662A"/>
    <w:rsid w:val="00163DB0"/>
    <w:rsid w:val="00164090"/>
    <w:rsid w:val="00187712"/>
    <w:rsid w:val="001A5B50"/>
    <w:rsid w:val="001F337D"/>
    <w:rsid w:val="002002EE"/>
    <w:rsid w:val="002343C2"/>
    <w:rsid w:val="002578BA"/>
    <w:rsid w:val="002B157F"/>
    <w:rsid w:val="002D4695"/>
    <w:rsid w:val="002D74D2"/>
    <w:rsid w:val="00311674"/>
    <w:rsid w:val="00355739"/>
    <w:rsid w:val="003A5141"/>
    <w:rsid w:val="003D0B54"/>
    <w:rsid w:val="003E2B41"/>
    <w:rsid w:val="00425C5F"/>
    <w:rsid w:val="00430B92"/>
    <w:rsid w:val="004400A7"/>
    <w:rsid w:val="00473199"/>
    <w:rsid w:val="00491D76"/>
    <w:rsid w:val="004E7ADB"/>
    <w:rsid w:val="004F4C57"/>
    <w:rsid w:val="004F6138"/>
    <w:rsid w:val="004F75F9"/>
    <w:rsid w:val="005521D0"/>
    <w:rsid w:val="005768F7"/>
    <w:rsid w:val="005807D7"/>
    <w:rsid w:val="005B5477"/>
    <w:rsid w:val="0060260C"/>
    <w:rsid w:val="00642CD1"/>
    <w:rsid w:val="00644F17"/>
    <w:rsid w:val="00652BA9"/>
    <w:rsid w:val="00695C3A"/>
    <w:rsid w:val="006C092D"/>
    <w:rsid w:val="006D2CC5"/>
    <w:rsid w:val="006F4D33"/>
    <w:rsid w:val="006F5FB2"/>
    <w:rsid w:val="00720850"/>
    <w:rsid w:val="007600AC"/>
    <w:rsid w:val="007868EC"/>
    <w:rsid w:val="007A4844"/>
    <w:rsid w:val="007B3433"/>
    <w:rsid w:val="007B6E2F"/>
    <w:rsid w:val="00884E0B"/>
    <w:rsid w:val="008F3B75"/>
    <w:rsid w:val="00902F12"/>
    <w:rsid w:val="00906C42"/>
    <w:rsid w:val="009220C7"/>
    <w:rsid w:val="00930317"/>
    <w:rsid w:val="0096329C"/>
    <w:rsid w:val="0097480B"/>
    <w:rsid w:val="0099152D"/>
    <w:rsid w:val="009B2DC9"/>
    <w:rsid w:val="00A340E4"/>
    <w:rsid w:val="00A407C1"/>
    <w:rsid w:val="00A42D3B"/>
    <w:rsid w:val="00AE2E14"/>
    <w:rsid w:val="00AF7B57"/>
    <w:rsid w:val="00B02253"/>
    <w:rsid w:val="00B16314"/>
    <w:rsid w:val="00B16ED5"/>
    <w:rsid w:val="00B244D7"/>
    <w:rsid w:val="00B57308"/>
    <w:rsid w:val="00BB0266"/>
    <w:rsid w:val="00BB7D6E"/>
    <w:rsid w:val="00BC5D47"/>
    <w:rsid w:val="00C06BA7"/>
    <w:rsid w:val="00C13E35"/>
    <w:rsid w:val="00C32574"/>
    <w:rsid w:val="00C5067B"/>
    <w:rsid w:val="00C52F63"/>
    <w:rsid w:val="00C70C4D"/>
    <w:rsid w:val="00C7567F"/>
    <w:rsid w:val="00CD0542"/>
    <w:rsid w:val="00D17711"/>
    <w:rsid w:val="00D33AB9"/>
    <w:rsid w:val="00D81798"/>
    <w:rsid w:val="00D86B53"/>
    <w:rsid w:val="00DD5E96"/>
    <w:rsid w:val="00E06E7B"/>
    <w:rsid w:val="00E1763E"/>
    <w:rsid w:val="00E75043"/>
    <w:rsid w:val="00EA1D5C"/>
    <w:rsid w:val="00EE29F9"/>
    <w:rsid w:val="00F02B66"/>
    <w:rsid w:val="00F67348"/>
    <w:rsid w:val="00FC51FC"/>
    <w:rsid w:val="00FE1D86"/>
    <w:rsid w:val="00FF03C0"/>
    <w:rsid w:val="212D0E8B"/>
    <w:rsid w:val="5C166972"/>
    <w:rsid w:val="61842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1FC"/>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6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662A"/>
    <w:rPr>
      <w:rFonts w:eastAsia="仿宋_GB2312"/>
      <w:kern w:val="2"/>
      <w:sz w:val="18"/>
      <w:szCs w:val="18"/>
    </w:rPr>
  </w:style>
  <w:style w:type="paragraph" w:styleId="a4">
    <w:name w:val="footer"/>
    <w:basedOn w:val="a"/>
    <w:link w:val="Char0"/>
    <w:uiPriority w:val="99"/>
    <w:rsid w:val="000F662A"/>
    <w:pPr>
      <w:tabs>
        <w:tab w:val="center" w:pos="4153"/>
        <w:tab w:val="right" w:pos="8306"/>
      </w:tabs>
      <w:snapToGrid w:val="0"/>
      <w:jc w:val="left"/>
    </w:pPr>
    <w:rPr>
      <w:sz w:val="18"/>
      <w:szCs w:val="18"/>
    </w:rPr>
  </w:style>
  <w:style w:type="character" w:customStyle="1" w:styleId="Char0">
    <w:name w:val="页脚 Char"/>
    <w:basedOn w:val="a0"/>
    <w:link w:val="a4"/>
    <w:uiPriority w:val="99"/>
    <w:rsid w:val="000F662A"/>
    <w:rPr>
      <w:rFonts w:eastAsia="仿宋_GB2312"/>
      <w:kern w:val="2"/>
      <w:sz w:val="18"/>
      <w:szCs w:val="18"/>
    </w:rPr>
  </w:style>
  <w:style w:type="character" w:styleId="a5">
    <w:name w:val="page number"/>
    <w:basedOn w:val="a0"/>
    <w:rsid w:val="00473199"/>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325</Words>
  <Characters>1855</Characters>
  <Application>Microsoft Office Word</Application>
  <DocSecurity>0</DocSecurity>
  <Lines>15</Lines>
  <Paragraphs>4</Paragraphs>
  <ScaleCrop>false</ScaleCrop>
  <Company>Lenovo</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36</cp:revision>
  <dcterms:created xsi:type="dcterms:W3CDTF">2018-04-27T06:13:00Z</dcterms:created>
  <dcterms:modified xsi:type="dcterms:W3CDTF">2020-06-11T07:48:00Z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