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青少年活动中心、妇女儿童活动中心场地租金物业费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（一）项目基本</w:t>
      </w:r>
      <w:r>
        <w:rPr>
          <w:rFonts w:hint="eastAsia" w:ascii="仿宋_GB2312"/>
          <w:szCs w:val="32"/>
          <w:lang w:eastAsia="zh-CN"/>
        </w:rPr>
        <w:t>概况。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为满足呈贡青少年学习、活动的广泛需求，保障活动场地的稳定性和安全性，与物业公司签订服务协议，支付年度青少年宫办公活动场地租金，年度物业管理费用。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绩效目标设定及指标完成情况。</w:t>
      </w:r>
    </w:p>
    <w:p>
      <w:pPr>
        <w:numPr>
          <w:ilvl w:val="0"/>
          <w:numId w:val="0"/>
        </w:numPr>
        <w:topLinePunct/>
        <w:ind w:firstLine="593"/>
        <w:rPr>
          <w:rFonts w:hint="default" w:ascii="仿宋_GB2312"/>
          <w:szCs w:val="32"/>
          <w:lang w:val="en-US" w:eastAsia="zh-CN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支付年度青少年宫办公活动场地租金</w:t>
      </w:r>
      <w:r>
        <w:rPr>
          <w:rFonts w:hint="eastAsia" w:ascii="仿宋_GB2312"/>
          <w:szCs w:val="32"/>
        </w:rPr>
        <w:t>；</w:t>
      </w: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  <w:lang w:eastAsia="zh-CN"/>
        </w:rPr>
        <w:t>合理利用办公场所；</w:t>
      </w:r>
      <w:r>
        <w:rPr>
          <w:rFonts w:hint="eastAsia" w:ascii="仿宋_GB2312"/>
          <w:szCs w:val="32"/>
          <w:lang w:val="en-US" w:eastAsia="zh-CN"/>
        </w:rPr>
        <w:t>3.交2019年物业管理费。已按计划完成2019年绩效目标。</w:t>
      </w:r>
    </w:p>
    <w:p>
      <w:pPr>
        <w:numPr>
          <w:ilvl w:val="0"/>
          <w:numId w:val="0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到位情况分析：本项目资金来源为财政拨款，年初预算安排</w:t>
      </w:r>
      <w:r>
        <w:rPr>
          <w:rFonts w:hint="eastAsia" w:ascii="仿宋_GB2312" w:hAnsi="仿宋_GB2312" w:cs="仿宋_GB2312"/>
          <w:szCs w:val="32"/>
          <w:lang w:val="en-US" w:eastAsia="zh-CN"/>
        </w:rPr>
        <w:t>128,800元，2019年共计拨付128,800元，资金到位率100%。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二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项目资金使用情况分析：项目资金</w:t>
      </w:r>
      <w:r>
        <w:rPr>
          <w:rFonts w:hint="eastAsia" w:ascii="仿宋_GB2312" w:hAnsi="仿宋_GB2312" w:cs="仿宋_GB2312"/>
          <w:szCs w:val="32"/>
          <w:lang w:val="en-US" w:eastAsia="zh-CN"/>
        </w:rPr>
        <w:t>128,800元已全部支出。本项目资金使用率100%。资金支付无滞留、闲置、挪用等现象。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三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资金管理情况分析：项目经费严格按照单位财务制度和预算支出的范围使用。项目支出均有单位相关领导的授权审批，资金拨付严格按照审批程序，使用规范，会计核算结果真实、准确。项目实施过程中，无超标准开支情况，无超预算情况，会计核算规范，组织机构健全、分工明确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该项目属于经常性项目，本项目按年初计划按时开展，项目周期为</w:t>
      </w:r>
      <w:r>
        <w:rPr>
          <w:rFonts w:hint="eastAsia" w:ascii="仿宋_GB2312"/>
          <w:szCs w:val="32"/>
          <w:lang w:val="en-US" w:eastAsia="zh-CN"/>
        </w:rPr>
        <w:t>2019年全年，实施过程严格按照单位制定的管理制度来执行，</w:t>
      </w:r>
      <w:r>
        <w:rPr>
          <w:rFonts w:hint="eastAsia" w:ascii="仿宋_GB2312"/>
          <w:szCs w:val="32"/>
          <w:lang w:eastAsia="zh-CN"/>
        </w:rPr>
        <w:t>形成规范化项目书，项目开展过程中严格监督，完成年初制定的绩效目标。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项目</w:t>
      </w:r>
      <w:r>
        <w:rPr>
          <w:rFonts w:hint="eastAsia" w:ascii="仿宋_GB2312" w:hAnsi="仿宋_GB2312" w:cs="仿宋_GB2312"/>
          <w:szCs w:val="32"/>
          <w:lang w:eastAsia="zh-CN"/>
        </w:rPr>
        <w:t>经济性分析。</w:t>
      </w:r>
    </w:p>
    <w:p>
      <w:pPr>
        <w:topLinePunct/>
        <w:ind w:firstLine="594" w:firstLineChars="200"/>
        <w:jc w:val="both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项目成本（预算）在资金管理方面做到了专款专用，严格控制专项资金的合理合规使用，无截留、挤占、滥用情况。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二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项目的效率性分析。</w:t>
      </w:r>
    </w:p>
    <w:p>
      <w:pPr>
        <w:numPr>
          <w:ilvl w:val="0"/>
          <w:numId w:val="0"/>
        </w:numPr>
        <w:topLinePunct/>
        <w:jc w:val="both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该项目是按照工作的需求逐步开展进行，到2019年底已完成了全部工作目标，项目支出预算执行进度为100%。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三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项目的有效性分析。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</w:t>
      </w:r>
      <w:r>
        <w:rPr>
          <w:rFonts w:hint="eastAsia" w:ascii="仿宋_GB2312"/>
          <w:szCs w:val="32"/>
          <w:lang w:eastAsia="zh-CN"/>
        </w:rPr>
        <w:t>为满足呈贡青少年学习、活动的广泛需求，保障活动场地的稳定性和安全性，与物业公司签订服务协议，支付年度青少年宫办公活动场地租金，年度物业管理费用。</w:t>
      </w:r>
    </w:p>
    <w:p>
      <w:pPr>
        <w:ind w:firstLine="594" w:firstLineChars="2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2019年继续保障单位办公活动场所，持续开展青少年宫公益培训活动。</w:t>
      </w:r>
    </w:p>
    <w:p>
      <w:pPr>
        <w:numPr>
          <w:ilvl w:val="0"/>
          <w:numId w:val="1"/>
        </w:numPr>
        <w:topLinePunct/>
        <w:ind w:left="444" w:leftChars="0" w:firstLine="0" w:firstLineChars="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项目的可持续性分析。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本项目按年初计划按时开展，项目周期为</w:t>
      </w:r>
      <w:r>
        <w:rPr>
          <w:rFonts w:hint="eastAsia" w:ascii="仿宋_GB2312"/>
          <w:szCs w:val="32"/>
          <w:lang w:val="en-US" w:eastAsia="zh-CN"/>
        </w:rPr>
        <w:t>2019年全年，实施过程严格按照单位制定的管理制度来执行，</w:t>
      </w:r>
      <w:r>
        <w:rPr>
          <w:rFonts w:hint="eastAsia" w:ascii="仿宋_GB2312"/>
          <w:szCs w:val="32"/>
          <w:lang w:eastAsia="zh-CN"/>
        </w:rPr>
        <w:t>形成规范化项目书，项目开展过程中严格监督，完成年初制定的绩效目标。所有参与活动的青少年人员的满意度得到极大提升，该项目具有可重复性和持续性。</w:t>
      </w:r>
    </w:p>
    <w:p>
      <w:pPr>
        <w:topLinePunct/>
        <w:ind w:firstLine="891" w:firstLineChars="3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（一）专项管理方面的问题。专项立项依据充分；有</w:t>
      </w:r>
      <w:r>
        <w:rPr>
          <w:rFonts w:hint="eastAsia" w:ascii="仿宋_GB2312"/>
          <w:szCs w:val="32"/>
          <w:lang w:eastAsia="zh-CN"/>
        </w:rPr>
        <w:t>健全</w:t>
      </w:r>
      <w:r>
        <w:rPr>
          <w:rFonts w:hint="eastAsia" w:ascii="仿宋_GB2312"/>
          <w:szCs w:val="32"/>
        </w:rPr>
        <w:t>资金管理办法，资金管理办法规范。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（二）资金分配方面的问题。资金分配合理，突出重点，公平公正；无散小差现象；资金分配和使用方向与资金管理办法相符。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</w:t>
      </w:r>
      <w:r>
        <w:rPr>
          <w:rFonts w:hint="eastAsia" w:ascii="仿宋_GB2312"/>
          <w:szCs w:val="32"/>
          <w:lang w:eastAsia="zh-CN"/>
        </w:rPr>
        <w:t>良好的社会</w:t>
      </w:r>
      <w:r>
        <w:rPr>
          <w:rFonts w:hint="eastAsia" w:ascii="仿宋_GB2312"/>
          <w:szCs w:val="32"/>
        </w:rPr>
        <w:t>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今后将持续性开展该项目工作，不断扩大影响力提升服务对象满意度，培养一支能够基本满足当前需求的优秀青少年司法社工人才队伍，并建立相应的专业督导机制。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昆明市呈贡区青少年宫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2020年3月21日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6934"/>
    <w:multiLevelType w:val="singleLevel"/>
    <w:tmpl w:val="78906934"/>
    <w:lvl w:ilvl="0" w:tentative="0">
      <w:start w:val="4"/>
      <w:numFmt w:val="chineseCounting"/>
      <w:suff w:val="nothing"/>
      <w:lvlText w:val="（%1）"/>
      <w:lvlJc w:val="left"/>
      <w:pPr>
        <w:ind w:left="444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8E74EE6"/>
    <w:rsid w:val="33797F95"/>
    <w:rsid w:val="378A5996"/>
    <w:rsid w:val="49AC649C"/>
    <w:rsid w:val="53030D40"/>
    <w:rsid w:val="5A3C6978"/>
    <w:rsid w:val="5EBF2D32"/>
    <w:rsid w:val="61484AC1"/>
    <w:rsid w:val="67600811"/>
    <w:rsid w:val="72B831A3"/>
    <w:rsid w:val="72C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lenovo323</cp:lastModifiedBy>
  <dcterms:modified xsi:type="dcterms:W3CDTF">2020-04-01T01:24:53Z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