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团区委青年志愿服务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（一）项目基本</w:t>
      </w:r>
      <w:r>
        <w:rPr>
          <w:rFonts w:hint="eastAsia" w:ascii="仿宋_GB2312"/>
          <w:szCs w:val="32"/>
          <w:lang w:eastAsia="zh-CN"/>
        </w:rPr>
        <w:t>概况。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为认真贯彻习近平总书记关于学雷锋和志愿服务的重要指示精神，进一步动员全区志愿者和志愿服务组织参与滇池保护、文明城市建设等志愿服务。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为推进呈贡区志愿服务常态化，采取多种志愿服务工作模式，围绕代持保护、文明城市假设等重点活动，结合实际工作，开展线下志愿服务；关爱弱势群体，抓实滇池保护，发挥专业优势，更好地开展志愿服务活动。已按计划完成2019年绩效目标。</w:t>
      </w:r>
    </w:p>
    <w:p>
      <w:pPr>
        <w:numPr>
          <w:ilvl w:val="0"/>
          <w:numId w:val="0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到位情况分析：本项目资金来源为财政拨款，年初预算安排</w:t>
      </w:r>
      <w:r>
        <w:rPr>
          <w:rFonts w:hint="eastAsia" w:ascii="仿宋_GB2312" w:hAnsi="仿宋_GB2312" w:cs="仿宋_GB2312"/>
          <w:szCs w:val="32"/>
          <w:lang w:val="en-US" w:eastAsia="zh-CN"/>
        </w:rPr>
        <w:t>1,020,000元，2019年共计拨付1,020,000元，资金到位率100%。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项目资金使用情况分析：项目资金</w:t>
      </w:r>
      <w:r>
        <w:rPr>
          <w:rFonts w:hint="eastAsia" w:ascii="仿宋_GB2312" w:hAnsi="仿宋_GB2312" w:cs="仿宋_GB2312"/>
          <w:szCs w:val="32"/>
          <w:lang w:val="en-US" w:eastAsia="zh-CN"/>
        </w:rPr>
        <w:t>1,020,000元已全部支出，主要用于</w:t>
      </w:r>
      <w:r>
        <w:rPr>
          <w:rFonts w:hint="eastAsia" w:ascii="仿宋_GB2312"/>
          <w:szCs w:val="32"/>
          <w:lang w:eastAsia="zh-CN"/>
        </w:rPr>
        <w:t>进一步动员全区志愿者和志愿服务组织参与滇池保护、文明城市建设等志愿服务</w:t>
      </w:r>
      <w:r>
        <w:rPr>
          <w:rFonts w:hint="eastAsia" w:ascii="仿宋_GB2312" w:hAnsi="仿宋_GB2312" w:cs="仿宋_GB2312"/>
          <w:szCs w:val="32"/>
          <w:lang w:val="en-US" w:eastAsia="zh-CN"/>
        </w:rPr>
        <w:t>等相关支出。本项目资金使用率100%。资金支付无滞留、闲置、挪用等现象。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资金管理情况分析：项目经费严格按照单位财务制度和预算支出的范围使用。项目支出均有单位相关领导的授权审批，资金拨付严格按照审批程序，使用规范，会计核算结果真实、准确。项目实施过程中，无超标准开支情况，无超预算情况，会计核算规范，组织机构健全、分工明确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该项目属于经常性项目，采用政府购买服务形式委托社会组织实施，本项目按年初计划按时开展，项目周期为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形成规范化项目书，项目开展过程中严格监督，结项时完善项目档案资料，撰写期终报告，宣传报道活动信息和活动情况，扩大活动影响力，提高志愿知晓率和参与率，完成年初制定的绩效目标。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经济性分析。</w:t>
      </w:r>
    </w:p>
    <w:p>
      <w:p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项目成本（预算）在资金管理方面做到了专款专用，严格控制专项资金的合理合规使用，无截留、挤占、滥用情况。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二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项目的效率性分析。</w:t>
      </w:r>
    </w:p>
    <w:p>
      <w:pPr>
        <w:numPr>
          <w:ilvl w:val="0"/>
          <w:numId w:val="0"/>
        </w:numPr>
        <w:topLinePunct/>
        <w:jc w:val="both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该项目是按照工作的需求逐步开展进行，到2019年底已完成了全部工作目标，项目支出预算执行进度为100%。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eastAsia="zh-CN"/>
        </w:rPr>
        <w:t>项目的有效性分析。</w:t>
      </w:r>
    </w:p>
    <w:p>
      <w:pPr>
        <w:numPr>
          <w:ilvl w:val="0"/>
          <w:numId w:val="0"/>
        </w:numPr>
        <w:topLinePunct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形成规范化项目书，项目开展过程中严格监督，结项时完善项目档案资料，撰写期终报告，宣传报道活动信息和活动情况，扩大活动影响力，提高志愿知晓率和参与率，完成年初制定的绩效目标。</w:t>
      </w:r>
    </w:p>
    <w:p>
      <w:pPr>
        <w:numPr>
          <w:ilvl w:val="0"/>
          <w:numId w:val="1"/>
        </w:numPr>
        <w:topLinePunct/>
        <w:ind w:left="444" w:leftChars="0" w:firstLine="0" w:firstLineChars="0"/>
        <w:rPr>
          <w:rFonts w:hint="eastAsia" w:ascii="仿宋_GB2312"/>
          <w:szCs w:val="32"/>
          <w:lang w:eastAsia="zh-CN"/>
        </w:rPr>
      </w:pPr>
      <w:bookmarkStart w:id="0" w:name="_GoBack"/>
      <w:bookmarkEnd w:id="0"/>
      <w:r>
        <w:rPr>
          <w:rFonts w:hint="eastAsia" w:ascii="仿宋_GB2312"/>
          <w:szCs w:val="32"/>
          <w:lang w:eastAsia="zh-CN"/>
        </w:rPr>
        <w:t>项目的可持续性分析。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本项目按年初计划按时开展，项目周期为</w:t>
      </w:r>
      <w:r>
        <w:rPr>
          <w:rFonts w:hint="eastAsia" w:ascii="仿宋_GB2312"/>
          <w:szCs w:val="32"/>
          <w:lang w:val="en-US" w:eastAsia="zh-CN"/>
        </w:rPr>
        <w:t>2019年全年，实施过程严格按照单位制定的管理制度来执行，</w:t>
      </w:r>
      <w:r>
        <w:rPr>
          <w:rFonts w:hint="eastAsia" w:ascii="仿宋_GB2312"/>
          <w:szCs w:val="32"/>
          <w:lang w:eastAsia="zh-CN"/>
        </w:rPr>
        <w:t>形成规范化项目书，项目开展过程中严格监督，结项时完善项目档案资料，撰写期终报告，宣传报道活动信息和活动情况，扩大活动影响力，提高志愿知晓率和参与率，完成年初制定的绩效目标。参与志愿服务活动的志愿者满意度得到极大提升，该项目具有可重复性和持续性。</w:t>
      </w:r>
    </w:p>
    <w:p>
      <w:pPr>
        <w:topLinePunct/>
        <w:ind w:firstLine="891" w:firstLineChars="3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</w:t>
      </w:r>
      <w:r>
        <w:rPr>
          <w:rFonts w:hint="eastAsia" w:ascii="仿宋_GB2312"/>
          <w:szCs w:val="32"/>
          <w:lang w:eastAsia="zh-CN"/>
        </w:rPr>
        <w:t>健全</w:t>
      </w:r>
      <w:r>
        <w:rPr>
          <w:rFonts w:hint="eastAsia" w:ascii="仿宋_GB2312"/>
          <w:szCs w:val="32"/>
        </w:rPr>
        <w:t>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良好的社会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今后将持续性开展该项目工作，进一步动员全区志愿者和志愿服务组织参与滇池保护、文明城市建设等志愿服务项目开展过程中严格监督，宣传报道活动信息和活动情况，扩大活动影响力，提高志愿知晓率和参与率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934"/>
    <w:multiLevelType w:val="singleLevel"/>
    <w:tmpl w:val="78906934"/>
    <w:lvl w:ilvl="0" w:tentative="0">
      <w:start w:val="4"/>
      <w:numFmt w:val="chineseCounting"/>
      <w:suff w:val="nothing"/>
      <w:lvlText w:val="（%1）"/>
      <w:lvlJc w:val="left"/>
      <w:pPr>
        <w:ind w:left="444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0091556"/>
    <w:rsid w:val="2C652DD7"/>
    <w:rsid w:val="33797F95"/>
    <w:rsid w:val="378A5996"/>
    <w:rsid w:val="53030D40"/>
    <w:rsid w:val="5A3C6978"/>
    <w:rsid w:val="5EBF2D32"/>
    <w:rsid w:val="67600811"/>
    <w:rsid w:val="6B55404A"/>
    <w:rsid w:val="72B831A3"/>
    <w:rsid w:val="72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lenovo323</cp:lastModifiedBy>
  <dcterms:modified xsi:type="dcterms:W3CDTF">2020-04-02T03:02:31Z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