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36"/>
          <w:szCs w:val="36"/>
          <w:lang w:val="en-US" w:eastAsia="zh-CN"/>
        </w:rPr>
      </w:pPr>
      <w:r>
        <w:rPr>
          <w:rFonts w:hint="eastAsia" w:ascii="方正小标宋_GBK" w:eastAsia="方正小标宋_GBK"/>
          <w:sz w:val="36"/>
          <w:szCs w:val="36"/>
          <w:lang w:val="en-US" w:eastAsia="zh-CN"/>
        </w:rPr>
        <w:t>“阳光计划”青少年司法社工人才队伍建设</w:t>
      </w:r>
    </w:p>
    <w:p>
      <w:pPr>
        <w:spacing w:line="600" w:lineRule="exact"/>
        <w:jc w:val="center"/>
        <w:rPr>
          <w:rFonts w:hint="eastAsia" w:ascii="方正小标宋_GBK" w:eastAsia="方正小标宋_GBK"/>
          <w:sz w:val="36"/>
          <w:szCs w:val="36"/>
          <w:lang w:eastAsia="zh-CN"/>
        </w:rPr>
      </w:pP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lang w:eastAsia="zh-CN"/>
        </w:rPr>
      </w:pPr>
      <w:r>
        <w:rPr>
          <w:rFonts w:hint="eastAsia" w:ascii="仿宋_GB2312"/>
          <w:szCs w:val="32"/>
        </w:rPr>
        <w:t>（一）项目基本</w:t>
      </w:r>
      <w:r>
        <w:rPr>
          <w:rFonts w:hint="eastAsia" w:ascii="仿宋_GB2312"/>
          <w:szCs w:val="32"/>
          <w:lang w:eastAsia="zh-CN"/>
        </w:rPr>
        <w:t>概况。</w:t>
      </w:r>
    </w:p>
    <w:p>
      <w:pPr>
        <w:numPr>
          <w:ilvl w:val="0"/>
          <w:numId w:val="0"/>
        </w:numPr>
        <w:topLinePunct/>
        <w:ind w:firstLine="594" w:firstLineChars="200"/>
        <w:rPr>
          <w:rFonts w:hint="eastAsia" w:ascii="仿宋_GB2312"/>
          <w:szCs w:val="32"/>
          <w:lang w:eastAsia="zh-CN"/>
        </w:rPr>
      </w:pPr>
      <w:r>
        <w:rPr>
          <w:rFonts w:hint="eastAsia" w:ascii="仿宋_GB2312"/>
          <w:szCs w:val="32"/>
          <w:lang w:eastAsia="zh-CN"/>
        </w:rPr>
        <w:t>为完善青少年司法社工人才队伍建设，结合我区青少年司法社工发展现状，充分借助呈贡高校巨大的人才库，整合社会工作、法学、心理学等相关学科的人才资源，参与维护青少年合法权益，在预防青少年违法犯罪方面提供更多专业化、多样化服务。</w:t>
      </w:r>
    </w:p>
    <w:p>
      <w:pPr>
        <w:numPr>
          <w:ilvl w:val="0"/>
          <w:numId w:val="0"/>
        </w:numPr>
        <w:topLinePunct/>
        <w:ind w:firstLine="594" w:firstLineChars="200"/>
        <w:rPr>
          <w:rFonts w:hint="eastAsia" w:ascii="仿宋_GB2312"/>
          <w:szCs w:val="32"/>
        </w:rPr>
      </w:pPr>
      <w:r>
        <w:rPr>
          <w:rFonts w:hint="eastAsia" w:ascii="仿宋_GB2312"/>
          <w:szCs w:val="32"/>
          <w:lang w:eastAsia="zh-CN"/>
        </w:rPr>
        <w:t>（二）</w:t>
      </w:r>
      <w:r>
        <w:rPr>
          <w:rFonts w:hint="eastAsia" w:ascii="仿宋_GB2312"/>
          <w:szCs w:val="32"/>
        </w:rPr>
        <w:t>绩效目标设定及指标完成情况。</w:t>
      </w:r>
    </w:p>
    <w:p>
      <w:pPr>
        <w:numPr>
          <w:ilvl w:val="0"/>
          <w:numId w:val="0"/>
        </w:numPr>
        <w:topLinePunct/>
        <w:ind w:firstLine="593"/>
        <w:rPr>
          <w:rFonts w:hint="default" w:ascii="仿宋_GB2312"/>
          <w:szCs w:val="32"/>
          <w:lang w:val="en-US" w:eastAsia="zh-CN"/>
        </w:rPr>
      </w:pPr>
      <w:r>
        <w:rPr>
          <w:rFonts w:hint="eastAsia" w:ascii="仿宋_GB2312"/>
          <w:szCs w:val="32"/>
          <w:lang w:val="en-US" w:eastAsia="zh-CN"/>
        </w:rPr>
        <w:t>1、招募、选拔包括高校学生和在呈贡本地从事青少年权益维护、司法保护的相关工作人员不少于10人；2、人才培养：邀请相关领域的专家、学者、实务工作者开展为期一年共10期的专业青少年司法社工培训。3、社会实践支持：组织10名学员参与青少年司法保护项目，并提供督导支持；4、交流学习：组织主要项目参加人和优秀学员外出参观、交流学习。已按计划完成2019年绩效目标。</w:t>
      </w:r>
    </w:p>
    <w:p>
      <w:pPr>
        <w:numPr>
          <w:ilvl w:val="0"/>
          <w:numId w:val="0"/>
        </w:numPr>
        <w:topLinePunct/>
        <w:rPr>
          <w:rFonts w:hint="eastAsia" w:ascii="黑体" w:eastAsia="黑体"/>
          <w:szCs w:val="32"/>
        </w:rPr>
      </w:pPr>
      <w:r>
        <w:rPr>
          <w:rFonts w:hint="eastAsia" w:ascii="仿宋_GB2312"/>
          <w:szCs w:val="32"/>
          <w:lang w:val="en-US" w:eastAsia="zh-CN"/>
        </w:rPr>
        <w:t xml:space="preserve">    </w:t>
      </w: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szCs w:val="32"/>
        </w:rPr>
        <w:t>（一）</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到位情况分析：本项目资金来源为财政拨款，年初预算安排</w:t>
      </w:r>
      <w:r>
        <w:rPr>
          <w:rFonts w:hint="eastAsia" w:ascii="仿宋_GB2312" w:hAnsi="仿宋_GB2312" w:cs="仿宋_GB2312"/>
          <w:szCs w:val="32"/>
          <w:lang w:val="en-US" w:eastAsia="zh-CN"/>
        </w:rPr>
        <w:t>50,000元，2019年共计拨付50,000元，资金到位率100%。</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szCs w:val="32"/>
        </w:rPr>
        <w:t>（</w:t>
      </w:r>
      <w:r>
        <w:rPr>
          <w:rFonts w:hint="eastAsia" w:ascii="仿宋_GB2312"/>
          <w:szCs w:val="32"/>
          <w:lang w:eastAsia="zh-CN"/>
        </w:rPr>
        <w:t>二</w:t>
      </w:r>
      <w:r>
        <w:rPr>
          <w:rFonts w:hint="eastAsia" w:ascii="仿宋_GB2312"/>
          <w:szCs w:val="32"/>
        </w:rPr>
        <w:t>）</w:t>
      </w:r>
      <w:r>
        <w:rPr>
          <w:rFonts w:hint="eastAsia" w:ascii="仿宋_GB2312"/>
          <w:szCs w:val="32"/>
          <w:lang w:eastAsia="zh-CN"/>
        </w:rPr>
        <w:t>项目资金使用情况分析：项目资金</w:t>
      </w:r>
      <w:r>
        <w:rPr>
          <w:rFonts w:hint="eastAsia" w:ascii="仿宋_GB2312" w:hAnsi="仿宋_GB2312" w:cs="仿宋_GB2312"/>
          <w:szCs w:val="32"/>
          <w:lang w:val="en-US" w:eastAsia="zh-CN"/>
        </w:rPr>
        <w:t>50,000元已全部支出，主要用于组建培养一支呈贡区稳定的青少年司法社工队伍等相关支出。本项目资金使用率100%。资金支付无滞留、闲置、挪用等现象。</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eastAsia="仿宋_GB2312" w:cs="仿宋_GB2312"/>
          <w:szCs w:val="32"/>
          <w:lang w:val="en-US" w:eastAsia="zh-CN"/>
        </w:rPr>
      </w:pPr>
      <w:r>
        <w:rPr>
          <w:rFonts w:hint="eastAsia" w:ascii="仿宋_GB2312"/>
          <w:szCs w:val="32"/>
        </w:rPr>
        <w:t>（</w:t>
      </w:r>
      <w:r>
        <w:rPr>
          <w:rFonts w:hint="eastAsia" w:ascii="仿宋_GB2312"/>
          <w:szCs w:val="32"/>
          <w:lang w:eastAsia="zh-CN"/>
        </w:rPr>
        <w:t>三</w:t>
      </w:r>
      <w:r>
        <w:rPr>
          <w:rFonts w:hint="eastAsia" w:ascii="仿宋_GB2312"/>
          <w:szCs w:val="32"/>
        </w:rPr>
        <w:t>）</w:t>
      </w:r>
      <w:r>
        <w:rPr>
          <w:rFonts w:hint="eastAsia" w:ascii="仿宋_GB2312"/>
          <w:szCs w:val="32"/>
          <w:lang w:eastAsia="zh-CN"/>
        </w:rPr>
        <w:t>项目资金管理情况分析：项目经费严格按照单位财务制度和预算支出的范围使用。项目支出均有单位相关领导的授权审批，资金拨付严格按照审批程序，使用规范，会计核算结果真实、准确。项目实施过程中，无超标准开支情况，无超预算情况，会计核算规范，组织机构健全、分工明确。</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仿宋_GB2312"/>
          <w:szCs w:val="32"/>
          <w:lang w:val="en-US" w:eastAsia="zh-CN"/>
        </w:rPr>
      </w:pPr>
      <w:r>
        <w:rPr>
          <w:rFonts w:hint="eastAsia" w:ascii="仿宋_GB2312"/>
          <w:szCs w:val="32"/>
          <w:lang w:eastAsia="zh-CN"/>
        </w:rPr>
        <w:t>该项目属于经常性项目，采用政府购买服务形式委托社会组织实施，本项目按年初计划按时开展，项目周期为</w:t>
      </w:r>
      <w:r>
        <w:rPr>
          <w:rFonts w:hint="eastAsia" w:ascii="仿宋_GB2312"/>
          <w:szCs w:val="32"/>
          <w:lang w:val="en-US" w:eastAsia="zh-CN"/>
        </w:rPr>
        <w:t>2019年全年，实施过程严格按照单位制定的管理制度来执行，</w:t>
      </w:r>
      <w:r>
        <w:rPr>
          <w:rFonts w:hint="eastAsia" w:ascii="仿宋_GB2312"/>
          <w:szCs w:val="32"/>
          <w:lang w:eastAsia="zh-CN"/>
        </w:rPr>
        <w:t>形成规范化项目书，项目开展过程中严格监督，结项时完善项目档案资料，撰写期终报告，编写青少年司法社工培养手册，编写青少年司法社工参与青少年权益维护工作规范，完成年初制定的绩效目标。</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hAnsi="仿宋_GB2312" w:cs="仿宋_GB2312"/>
          <w:szCs w:val="32"/>
          <w:lang w:eastAsia="zh-CN"/>
        </w:rPr>
      </w:pPr>
      <w:r>
        <w:rPr>
          <w:rFonts w:hint="eastAsia" w:ascii="仿宋_GB2312"/>
          <w:szCs w:val="32"/>
        </w:rPr>
        <w:t>（一）</w:t>
      </w:r>
      <w:r>
        <w:rPr>
          <w:rFonts w:hint="eastAsia" w:ascii="仿宋_GB2312" w:hAnsi="仿宋_GB2312" w:eastAsia="仿宋_GB2312" w:cs="仿宋_GB2312"/>
          <w:szCs w:val="32"/>
        </w:rPr>
        <w:t>项目</w:t>
      </w:r>
      <w:r>
        <w:rPr>
          <w:rFonts w:hint="eastAsia" w:ascii="仿宋_GB2312" w:hAnsi="仿宋_GB2312" w:cs="仿宋_GB2312"/>
          <w:szCs w:val="32"/>
          <w:lang w:eastAsia="zh-CN"/>
        </w:rPr>
        <w:t>经济性分析。</w:t>
      </w:r>
    </w:p>
    <w:p>
      <w:pPr>
        <w:topLinePunct/>
        <w:ind w:firstLine="594" w:firstLineChars="200"/>
        <w:jc w:val="both"/>
        <w:rPr>
          <w:rFonts w:hint="eastAsia" w:ascii="仿宋_GB2312" w:hAnsi="仿宋_GB2312" w:cs="仿宋_GB2312"/>
          <w:szCs w:val="32"/>
          <w:lang w:eastAsia="zh-CN"/>
        </w:rPr>
      </w:pPr>
      <w:r>
        <w:rPr>
          <w:rFonts w:hint="eastAsia" w:ascii="仿宋_GB2312" w:hAnsi="仿宋_GB2312" w:cs="仿宋_GB2312"/>
          <w:szCs w:val="32"/>
          <w:lang w:eastAsia="zh-CN"/>
        </w:rPr>
        <w:t>项目成本（预算）在资金管理方面做到了专款专用，严格控制专项资金的合理合规使用，无截留、挤占、滥用情况。</w:t>
      </w:r>
    </w:p>
    <w:p>
      <w:pPr>
        <w:numPr>
          <w:ilvl w:val="0"/>
          <w:numId w:val="0"/>
        </w:numPr>
        <w:topLinePunct/>
        <w:ind w:firstLine="594" w:firstLineChars="200"/>
        <w:jc w:val="both"/>
        <w:rPr>
          <w:rFonts w:hint="eastAsia" w:ascii="仿宋_GB2312"/>
          <w:szCs w:val="32"/>
          <w:lang w:eastAsia="zh-CN"/>
        </w:rPr>
      </w:pPr>
      <w:r>
        <w:rPr>
          <w:rFonts w:hint="eastAsia" w:ascii="仿宋_GB2312"/>
          <w:szCs w:val="32"/>
        </w:rPr>
        <w:t>（</w:t>
      </w:r>
      <w:r>
        <w:rPr>
          <w:rFonts w:hint="eastAsia" w:ascii="仿宋_GB2312"/>
          <w:szCs w:val="32"/>
          <w:lang w:eastAsia="zh-CN"/>
        </w:rPr>
        <w:t>二</w:t>
      </w:r>
      <w:r>
        <w:rPr>
          <w:rFonts w:hint="eastAsia" w:ascii="仿宋_GB2312"/>
          <w:szCs w:val="32"/>
        </w:rPr>
        <w:t>）</w:t>
      </w:r>
      <w:r>
        <w:rPr>
          <w:rFonts w:hint="eastAsia" w:ascii="仿宋_GB2312"/>
          <w:szCs w:val="32"/>
          <w:lang w:eastAsia="zh-CN"/>
        </w:rPr>
        <w:t>项目的效率性分析。</w:t>
      </w:r>
    </w:p>
    <w:p>
      <w:pPr>
        <w:numPr>
          <w:ilvl w:val="0"/>
          <w:numId w:val="0"/>
        </w:numPr>
        <w:topLinePunct/>
        <w:jc w:val="both"/>
        <w:rPr>
          <w:rFonts w:hint="default" w:ascii="仿宋_GB2312"/>
          <w:szCs w:val="32"/>
          <w:lang w:val="en-US" w:eastAsia="zh-CN"/>
        </w:rPr>
      </w:pPr>
      <w:r>
        <w:rPr>
          <w:rFonts w:hint="eastAsia" w:ascii="仿宋_GB2312"/>
          <w:szCs w:val="32"/>
          <w:lang w:val="en-US" w:eastAsia="zh-CN"/>
        </w:rPr>
        <w:t xml:space="preserve">    该项目是按照工作的需求逐步开展进行，到2019年底已完成了全部工作目标，项目支出预算执行进度为100%。</w:t>
      </w:r>
    </w:p>
    <w:p>
      <w:pPr>
        <w:numPr>
          <w:ilvl w:val="0"/>
          <w:numId w:val="0"/>
        </w:numPr>
        <w:topLinePunct/>
        <w:ind w:firstLine="594" w:firstLineChars="200"/>
        <w:jc w:val="both"/>
        <w:rPr>
          <w:rFonts w:hint="eastAsia" w:ascii="仿宋_GB2312"/>
          <w:szCs w:val="32"/>
          <w:lang w:eastAsia="zh-CN"/>
        </w:rPr>
      </w:pPr>
      <w:r>
        <w:rPr>
          <w:rFonts w:hint="eastAsia" w:ascii="仿宋_GB2312"/>
          <w:szCs w:val="32"/>
        </w:rPr>
        <w:t>（</w:t>
      </w:r>
      <w:r>
        <w:rPr>
          <w:rFonts w:hint="eastAsia" w:ascii="仿宋_GB2312"/>
          <w:szCs w:val="32"/>
          <w:lang w:eastAsia="zh-CN"/>
        </w:rPr>
        <w:t>三</w:t>
      </w:r>
      <w:r>
        <w:rPr>
          <w:rFonts w:hint="eastAsia" w:ascii="仿宋_GB2312"/>
          <w:szCs w:val="32"/>
        </w:rPr>
        <w:t>）</w:t>
      </w:r>
      <w:r>
        <w:rPr>
          <w:rFonts w:hint="eastAsia" w:ascii="仿宋_GB2312"/>
          <w:szCs w:val="32"/>
          <w:lang w:eastAsia="zh-CN"/>
        </w:rPr>
        <w:t>项目的有效性分析。</w:t>
      </w:r>
    </w:p>
    <w:p>
      <w:pPr>
        <w:numPr>
          <w:ilvl w:val="0"/>
          <w:numId w:val="0"/>
        </w:numPr>
        <w:topLinePunct/>
        <w:rPr>
          <w:rFonts w:hint="eastAsia" w:ascii="仿宋_GB2312"/>
          <w:szCs w:val="32"/>
          <w:lang w:val="en-US" w:eastAsia="zh-CN"/>
        </w:rPr>
      </w:pPr>
      <w:r>
        <w:rPr>
          <w:rFonts w:hint="eastAsia" w:ascii="仿宋_GB2312"/>
          <w:szCs w:val="32"/>
          <w:lang w:val="en-US" w:eastAsia="zh-CN"/>
        </w:rPr>
        <w:t xml:space="preserve">     </w:t>
      </w:r>
      <w:r>
        <w:rPr>
          <w:rFonts w:hint="eastAsia" w:ascii="仿宋_GB2312"/>
          <w:szCs w:val="32"/>
          <w:lang w:eastAsia="zh-CN"/>
        </w:rPr>
        <w:t>为完善青少年司法社工人才队伍建设，结合我区青少年司法社工发展现状，充分借助呈贡高校巨大的人才库，开展为期一年的司法社工人才队伍培训，</w:t>
      </w:r>
      <w:r>
        <w:rPr>
          <w:rFonts w:hint="eastAsia" w:ascii="仿宋_GB2312"/>
          <w:szCs w:val="32"/>
          <w:lang w:val="en-US" w:eastAsia="zh-CN"/>
        </w:rPr>
        <w:t>按计划完成2019年绩效目标。</w:t>
      </w:r>
    </w:p>
    <w:p>
      <w:pPr>
        <w:numPr>
          <w:ilvl w:val="0"/>
          <w:numId w:val="1"/>
        </w:numPr>
        <w:topLinePunct/>
        <w:ind w:left="444" w:leftChars="0" w:firstLine="0" w:firstLineChars="0"/>
        <w:rPr>
          <w:rFonts w:hint="eastAsia" w:ascii="仿宋_GB2312"/>
          <w:szCs w:val="32"/>
          <w:lang w:eastAsia="zh-CN"/>
        </w:rPr>
      </w:pPr>
      <w:r>
        <w:rPr>
          <w:rFonts w:hint="eastAsia" w:ascii="仿宋_GB2312"/>
          <w:szCs w:val="32"/>
          <w:lang w:eastAsia="zh-CN"/>
        </w:rPr>
        <w:t>项目的可持续性分析。</w:t>
      </w:r>
    </w:p>
    <w:p>
      <w:pPr>
        <w:numPr>
          <w:ilvl w:val="0"/>
          <w:numId w:val="0"/>
        </w:numPr>
        <w:topLinePunct/>
        <w:ind w:firstLine="594" w:firstLineChars="200"/>
        <w:rPr>
          <w:rFonts w:hint="eastAsia" w:ascii="仿宋_GB2312"/>
          <w:szCs w:val="32"/>
          <w:lang w:val="en-US" w:eastAsia="zh-CN"/>
        </w:rPr>
      </w:pPr>
      <w:r>
        <w:rPr>
          <w:rFonts w:hint="eastAsia" w:ascii="仿宋_GB2312"/>
          <w:szCs w:val="32"/>
          <w:lang w:eastAsia="zh-CN"/>
        </w:rPr>
        <w:t>本项目按年初计划按时开展，项目周期为</w:t>
      </w:r>
      <w:r>
        <w:rPr>
          <w:rFonts w:hint="eastAsia" w:ascii="仿宋_GB2312"/>
          <w:szCs w:val="32"/>
          <w:lang w:val="en-US" w:eastAsia="zh-CN"/>
        </w:rPr>
        <w:t>2019年全年，实施过程严格按照单位制定的管理制度来执行，</w:t>
      </w:r>
      <w:r>
        <w:rPr>
          <w:rFonts w:hint="eastAsia" w:ascii="仿宋_GB2312"/>
          <w:szCs w:val="32"/>
          <w:lang w:eastAsia="zh-CN"/>
        </w:rPr>
        <w:t>形成规范化项目书，项目开展过程中严格监督，结项时完善项目档案资料，撰写期终报告，编写青少年司法社工培养手册，编写青少年司法社工参与青少年权益维护工作规范，经过验收评估，完成年初制定的绩效目标。参训人员的满意度得到极大提升，该项目具有可重复性和持续性。</w:t>
      </w:r>
    </w:p>
    <w:p>
      <w:pPr>
        <w:topLinePunct/>
        <w:ind w:firstLine="891" w:firstLineChars="3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ascii="仿宋_GB2312"/>
          <w:szCs w:val="32"/>
        </w:rPr>
      </w:pPr>
      <w:r>
        <w:rPr>
          <w:rFonts w:hint="eastAsia" w:ascii="仿宋_GB2312"/>
          <w:szCs w:val="32"/>
        </w:rPr>
        <w:t>（一）专项管理方面的问题。专项立项依据充分；有</w:t>
      </w:r>
      <w:r>
        <w:rPr>
          <w:rFonts w:hint="eastAsia" w:ascii="仿宋_GB2312"/>
          <w:szCs w:val="32"/>
          <w:lang w:eastAsia="zh-CN"/>
        </w:rPr>
        <w:t>健全</w:t>
      </w:r>
      <w:r>
        <w:rPr>
          <w:rFonts w:hint="eastAsia" w:ascii="仿宋_GB2312"/>
          <w:szCs w:val="32"/>
        </w:rPr>
        <w:t>资金管理办法，资金管理办法规范。</w:t>
      </w:r>
    </w:p>
    <w:p>
      <w:pPr>
        <w:topLinePunct/>
        <w:ind w:firstLine="594" w:firstLineChars="200"/>
        <w:rPr>
          <w:rFonts w:ascii="仿宋_GB2312"/>
          <w:szCs w:val="32"/>
        </w:rPr>
      </w:pPr>
      <w:r>
        <w:rPr>
          <w:rFonts w:hint="eastAsia" w:ascii="仿宋_GB2312"/>
          <w:szCs w:val="32"/>
        </w:rPr>
        <w:t>（二）资金分配方面的问题。资金分配合理，突出重点，公平公正；无散小差现象；资金分配和使用方向与资金管理办法相符。</w:t>
      </w:r>
    </w:p>
    <w:p>
      <w:pPr>
        <w:topLinePunct/>
        <w:ind w:firstLine="594" w:firstLineChars="200"/>
        <w:rPr>
          <w:rFonts w:ascii="仿宋_GB2312"/>
          <w:szCs w:val="32"/>
        </w:rPr>
      </w:pPr>
      <w:r>
        <w:rPr>
          <w:rFonts w:hint="eastAsia" w:ascii="仿宋_GB2312"/>
          <w:szCs w:val="32"/>
        </w:rPr>
        <w:t>（三）资金拨付方面的问题。拨付及时，无滞留、闲置等现象。</w:t>
      </w:r>
    </w:p>
    <w:p>
      <w:pPr>
        <w:topLinePunct/>
        <w:ind w:firstLine="594" w:firstLineChars="200"/>
        <w:rPr>
          <w:rFonts w:ascii="仿宋_GB2312"/>
          <w:szCs w:val="32"/>
        </w:rPr>
      </w:pPr>
      <w:r>
        <w:rPr>
          <w:rFonts w:hint="eastAsia" w:ascii="仿宋_GB2312"/>
          <w:szCs w:val="32"/>
        </w:rPr>
        <w:t>（四）资金使用方面的问题。资金使用合规，无截留、挪用等现象，资金使用产生</w:t>
      </w:r>
      <w:r>
        <w:rPr>
          <w:rFonts w:hint="eastAsia" w:ascii="仿宋_GB2312"/>
          <w:szCs w:val="32"/>
          <w:lang w:eastAsia="zh-CN"/>
        </w:rPr>
        <w:t>良好的社会</w:t>
      </w:r>
      <w:r>
        <w:rPr>
          <w:rFonts w:hint="eastAsia" w:ascii="仿宋_GB2312"/>
          <w:szCs w:val="32"/>
        </w:rPr>
        <w:t>效益。</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仿宋_GB2312" w:eastAsia="仿宋_GB2312"/>
          <w:szCs w:val="32"/>
          <w:lang w:eastAsia="zh-CN"/>
        </w:rPr>
      </w:pPr>
      <w:r>
        <w:rPr>
          <w:rFonts w:hint="eastAsia" w:ascii="仿宋_GB2312"/>
          <w:szCs w:val="32"/>
          <w:lang w:eastAsia="zh-CN"/>
        </w:rPr>
        <w:t>今后将持续性开展该项目工作，不断扩大影响力提升服务对象满意度，培养一支能够基本满足当前需求的优秀青少年司法社工人才队伍，并建立相应的专业督导机制。</w:t>
      </w:r>
      <w:bookmarkStart w:id="0" w:name="_GoBack"/>
      <w:bookmarkEnd w:id="0"/>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06934"/>
    <w:multiLevelType w:val="singleLevel"/>
    <w:tmpl w:val="78906934"/>
    <w:lvl w:ilvl="0" w:tentative="0">
      <w:start w:val="4"/>
      <w:numFmt w:val="chineseCounting"/>
      <w:suff w:val="nothing"/>
      <w:lvlText w:val="（%1）"/>
      <w:lvlJc w:val="left"/>
      <w:pPr>
        <w:ind w:left="444"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33797F95"/>
    <w:rsid w:val="378A5996"/>
    <w:rsid w:val="53030D40"/>
    <w:rsid w:val="5A3C6978"/>
    <w:rsid w:val="5EBF2D32"/>
    <w:rsid w:val="67600811"/>
    <w:rsid w:val="72B831A3"/>
    <w:rsid w:val="72C9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lenovo323</cp:lastModifiedBy>
  <dcterms:modified xsi:type="dcterms:W3CDTF">2020-03-25T07:18:05Z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