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lang w:eastAsia="zh-CN"/>
        </w:rPr>
        <w:t>粮食信息统计经费</w:t>
      </w:r>
      <w:r>
        <w:rPr>
          <w:rFonts w:hint="eastAsia" w:ascii="方正小标宋_GBK" w:eastAsia="方正小标宋_GBK"/>
          <w:sz w:val="36"/>
          <w:szCs w:val="36"/>
        </w:rPr>
        <w:t>项目支出绩效报告</w:t>
      </w:r>
    </w:p>
    <w:bookmarkEnd w:id="0"/>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hint="eastAsia" w:ascii="仿宋_GB2312"/>
          <w:szCs w:val="32"/>
        </w:rPr>
      </w:pPr>
      <w:r>
        <w:rPr>
          <w:rFonts w:hint="eastAsia" w:ascii="仿宋_GB2312"/>
          <w:szCs w:val="32"/>
        </w:rPr>
        <w:t>粮食信息统计工作为粮食局常规工作，根据国家粮食局印发《关于深化粮食流通统计制度改革的实施意见》和《国家粮食流通统计制度》等文件要求执行粮食信息统计工作。粮食信息统计的主要工作内容有社会粮食流通统计工作、社会粮油供需平衡调查工作及中央、省、市、区粮食统计工作要求开展专项统计调查等。</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ind w:firstLine="594" w:firstLineChars="200"/>
        <w:rPr>
          <w:rFonts w:hint="eastAsia" w:ascii="仿宋_GB2312"/>
          <w:szCs w:val="32"/>
        </w:rPr>
      </w:pPr>
      <w:r>
        <w:rPr>
          <w:rFonts w:hint="eastAsia" w:ascii="仿宋_GB2312"/>
          <w:szCs w:val="32"/>
        </w:rPr>
        <w:t>按上级下达要求完成201</w:t>
      </w:r>
      <w:r>
        <w:rPr>
          <w:rFonts w:hint="eastAsia" w:ascii="仿宋_GB2312"/>
          <w:szCs w:val="32"/>
          <w:lang w:val="en-US" w:eastAsia="zh-CN"/>
        </w:rPr>
        <w:t>9</w:t>
      </w:r>
      <w:r>
        <w:rPr>
          <w:rFonts w:hint="eastAsia" w:ascii="仿宋_GB2312"/>
          <w:szCs w:val="32"/>
        </w:rPr>
        <w:t>年粮食信息统计定期报表和年报工作，并做好统计分析。</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ind w:firstLine="594" w:firstLineChars="200"/>
        <w:outlineLvl w:val="0"/>
        <w:rPr>
          <w:rFonts w:hint="eastAsia" w:ascii="仿宋_GB2312" w:hAnsi="仿宋_GB2312" w:cs="仿宋_GB2312"/>
          <w:szCs w:val="32"/>
          <w:lang w:eastAsia="zh-CN"/>
        </w:rPr>
      </w:pPr>
      <w:r>
        <w:rPr>
          <w:rFonts w:hint="eastAsia" w:ascii="仿宋_GB2312"/>
          <w:szCs w:val="32"/>
          <w:highlight w:val="none"/>
          <w:lang w:eastAsia="zh-CN"/>
        </w:rPr>
        <w:t>粮食信息统计项目资金</w:t>
      </w:r>
      <w:r>
        <w:rPr>
          <w:rFonts w:hint="eastAsia" w:ascii="仿宋_GB2312"/>
          <w:szCs w:val="32"/>
          <w:highlight w:val="none"/>
          <w:lang w:val="en-US" w:eastAsia="zh-CN"/>
        </w:rPr>
        <w:t>23800元，</w:t>
      </w:r>
      <w:r>
        <w:rPr>
          <w:rFonts w:hint="eastAsia" w:ascii="仿宋_GB2312"/>
          <w:szCs w:val="32"/>
          <w:highlight w:val="none"/>
          <w:lang w:eastAsia="zh-CN"/>
        </w:rPr>
        <w:t>区级财政资金及时到位，到位率</w:t>
      </w:r>
      <w:r>
        <w:rPr>
          <w:rFonts w:hint="eastAsia" w:ascii="仿宋_GB2312"/>
          <w:szCs w:val="32"/>
          <w:highlight w:val="none"/>
          <w:lang w:val="en-US" w:eastAsia="zh-CN"/>
        </w:rPr>
        <w:t>100%，</w:t>
      </w:r>
      <w:r>
        <w:rPr>
          <w:rFonts w:hint="eastAsia" w:ascii="仿宋_GB2312" w:hAnsi="宋体" w:cs="宋体"/>
          <w:kern w:val="0"/>
          <w:sz w:val="32"/>
          <w:szCs w:val="32"/>
        </w:rPr>
        <w:t>支出依据合规，无虚列项目支出情况</w:t>
      </w:r>
      <w:r>
        <w:rPr>
          <w:rFonts w:hint="eastAsia" w:ascii="仿宋_GB2312" w:hAnsi="宋体" w:cs="宋体"/>
          <w:kern w:val="0"/>
          <w:sz w:val="32"/>
          <w:szCs w:val="32"/>
          <w:lang w:eastAsia="zh-CN"/>
        </w:rPr>
        <w:t>，</w:t>
      </w:r>
      <w:r>
        <w:rPr>
          <w:rFonts w:hint="eastAsia" w:ascii="仿宋_GB2312" w:hAnsi="宋体" w:cs="宋体"/>
          <w:kern w:val="0"/>
          <w:sz w:val="32"/>
          <w:szCs w:val="32"/>
        </w:rPr>
        <w:t>无截留挤占挪用情况</w:t>
      </w:r>
      <w:r>
        <w:rPr>
          <w:rFonts w:hint="eastAsia" w:ascii="仿宋_GB2312" w:hAnsi="宋体" w:cs="宋体"/>
          <w:kern w:val="0"/>
          <w:sz w:val="32"/>
          <w:szCs w:val="32"/>
          <w:lang w:eastAsia="zh-CN"/>
        </w:rPr>
        <w:t>，</w:t>
      </w:r>
      <w:r>
        <w:rPr>
          <w:rFonts w:hint="eastAsia" w:ascii="仿宋_GB2312" w:hAnsi="宋体" w:cs="宋体"/>
          <w:kern w:val="0"/>
          <w:sz w:val="32"/>
          <w:szCs w:val="32"/>
        </w:rPr>
        <w:t>无超标准开支情况</w:t>
      </w:r>
      <w:r>
        <w:rPr>
          <w:rFonts w:hint="eastAsia" w:ascii="仿宋_GB2312" w:hAnsi="宋体" w:cs="宋体"/>
          <w:kern w:val="0"/>
          <w:sz w:val="32"/>
          <w:szCs w:val="32"/>
          <w:lang w:eastAsia="zh-CN"/>
        </w:rPr>
        <w:t>，</w:t>
      </w:r>
      <w:r>
        <w:rPr>
          <w:rFonts w:hint="eastAsia" w:ascii="仿宋_GB2312" w:hAnsi="宋体" w:cs="宋体"/>
          <w:kern w:val="0"/>
          <w:sz w:val="32"/>
          <w:szCs w:val="32"/>
        </w:rPr>
        <w:t>无超预算情况</w:t>
      </w:r>
      <w:r>
        <w:rPr>
          <w:rFonts w:hint="eastAsia" w:ascii="仿宋_GB2312" w:hAnsi="宋体" w:cs="宋体"/>
          <w:kern w:val="0"/>
          <w:sz w:val="32"/>
          <w:szCs w:val="32"/>
          <w:lang w:eastAsia="zh-CN"/>
        </w:rPr>
        <w:t>，</w:t>
      </w:r>
      <w:r>
        <w:rPr>
          <w:rFonts w:hint="eastAsia" w:ascii="仿宋_GB2312"/>
          <w:szCs w:val="32"/>
          <w:highlight w:val="none"/>
          <w:lang w:eastAsia="zh-CN"/>
        </w:rPr>
        <w:t>项目资金根据预算下达各粮食调查统计户，项目资金实施绩效管理，</w:t>
      </w:r>
      <w:r>
        <w:rPr>
          <w:rFonts w:hint="eastAsia" w:ascii="仿宋_GB2312" w:hAnsi="宋体" w:cs="宋体"/>
          <w:kern w:val="0"/>
          <w:sz w:val="32"/>
          <w:szCs w:val="32"/>
        </w:rPr>
        <w:t>资金管理、费用支出等制度健全</w:t>
      </w:r>
      <w:r>
        <w:rPr>
          <w:rFonts w:hint="eastAsia" w:ascii="仿宋_GB2312" w:hAnsi="宋体" w:cs="宋体"/>
          <w:kern w:val="0"/>
          <w:sz w:val="32"/>
          <w:szCs w:val="32"/>
          <w:lang w:eastAsia="zh-CN"/>
        </w:rPr>
        <w:t>，</w:t>
      </w:r>
      <w:r>
        <w:rPr>
          <w:rFonts w:hint="eastAsia" w:ascii="仿宋_GB2312" w:hAnsi="宋体" w:cs="宋体"/>
          <w:kern w:val="0"/>
          <w:sz w:val="32"/>
          <w:szCs w:val="32"/>
        </w:rPr>
        <w:t>制度执行严格</w:t>
      </w:r>
      <w:r>
        <w:rPr>
          <w:rFonts w:hint="eastAsia" w:ascii="仿宋_GB2312" w:hAnsi="宋体" w:cs="宋体"/>
          <w:kern w:val="0"/>
          <w:sz w:val="32"/>
          <w:szCs w:val="32"/>
          <w:lang w:eastAsia="zh-CN"/>
        </w:rPr>
        <w:t>，</w:t>
      </w:r>
      <w:r>
        <w:rPr>
          <w:rFonts w:hint="eastAsia" w:ascii="仿宋_GB2312" w:hAnsi="宋体" w:cs="宋体"/>
          <w:kern w:val="0"/>
          <w:sz w:val="32"/>
          <w:szCs w:val="32"/>
        </w:rPr>
        <w:t>会计核算规范</w:t>
      </w:r>
      <w:r>
        <w:rPr>
          <w:rFonts w:hint="eastAsia" w:ascii="仿宋_GB2312" w:hAnsi="宋体" w:cs="宋体"/>
          <w:kern w:val="0"/>
          <w:sz w:val="32"/>
          <w:szCs w:val="32"/>
          <w:lang w:eastAsia="zh-CN"/>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numPr>
          <w:ilvl w:val="0"/>
          <w:numId w:val="0"/>
        </w:numPr>
        <w:ind w:firstLine="594" w:firstLineChars="200"/>
        <w:outlineLvl w:val="0"/>
        <w:rPr>
          <w:rFonts w:hint="eastAsia" w:ascii="仿宋_GB2312" w:hAnsi="仿宋_GB2312" w:eastAsia="仿宋_GB2312" w:cs="仿宋_GB2312"/>
          <w:szCs w:val="32"/>
        </w:rPr>
      </w:pPr>
      <w:r>
        <w:rPr>
          <w:rFonts w:hint="eastAsia" w:ascii="仿宋_GB2312"/>
          <w:szCs w:val="32"/>
          <w:highlight w:val="none"/>
          <w:lang w:eastAsia="zh-CN"/>
        </w:rPr>
        <w:t>成立昆明市呈贡区发展和改革局绩效评价工作小组组织实施，</w:t>
      </w:r>
      <w:r>
        <w:rPr>
          <w:rFonts w:hint="eastAsia" w:ascii="仿宋_GB2312" w:hAnsi="宋体" w:cs="宋体"/>
          <w:kern w:val="0"/>
          <w:sz w:val="32"/>
          <w:szCs w:val="32"/>
        </w:rPr>
        <w:t>机构健全、分工明确</w:t>
      </w:r>
      <w:r>
        <w:rPr>
          <w:rFonts w:hint="eastAsia" w:ascii="仿宋_GB2312" w:hAnsi="宋体" w:cs="宋体"/>
          <w:kern w:val="0"/>
          <w:sz w:val="32"/>
          <w:szCs w:val="32"/>
          <w:lang w:eastAsia="zh-CN"/>
        </w:rPr>
        <w:t>，</w:t>
      </w:r>
      <w:r>
        <w:rPr>
          <w:rFonts w:hint="eastAsia" w:ascii="仿宋_GB2312" w:hAnsi="宋体" w:cs="宋体"/>
          <w:kern w:val="0"/>
          <w:sz w:val="32"/>
          <w:szCs w:val="32"/>
        </w:rPr>
        <w:t>项目按计划开工</w:t>
      </w:r>
      <w:r>
        <w:rPr>
          <w:rFonts w:hint="eastAsia" w:ascii="仿宋_GB2312" w:hAnsi="宋体" w:cs="宋体"/>
          <w:kern w:val="0"/>
          <w:sz w:val="32"/>
          <w:szCs w:val="32"/>
          <w:lang w:eastAsia="zh-CN"/>
        </w:rPr>
        <w:t>，</w:t>
      </w:r>
      <w:r>
        <w:rPr>
          <w:rFonts w:hint="eastAsia" w:ascii="仿宋_GB2312" w:hAnsi="宋体" w:cs="宋体"/>
          <w:kern w:val="0"/>
          <w:sz w:val="32"/>
          <w:szCs w:val="32"/>
        </w:rPr>
        <w:t>按计划进度开展</w:t>
      </w:r>
      <w:r>
        <w:rPr>
          <w:rFonts w:hint="eastAsia" w:ascii="仿宋_GB2312" w:hAnsi="宋体" w:cs="宋体"/>
          <w:kern w:val="0"/>
          <w:sz w:val="32"/>
          <w:szCs w:val="32"/>
          <w:lang w:eastAsia="zh-CN"/>
        </w:rPr>
        <w:t>，</w:t>
      </w:r>
      <w:r>
        <w:rPr>
          <w:rFonts w:hint="eastAsia" w:ascii="仿宋_GB2312" w:hAnsi="宋体" w:cs="宋体"/>
          <w:kern w:val="0"/>
          <w:sz w:val="32"/>
          <w:szCs w:val="32"/>
        </w:rPr>
        <w:t>按计划完工</w:t>
      </w:r>
      <w:r>
        <w:rPr>
          <w:rFonts w:hint="eastAsia" w:ascii="仿宋_GB2312" w:hAnsi="宋体" w:cs="宋体"/>
          <w:kern w:val="0"/>
          <w:sz w:val="32"/>
          <w:szCs w:val="32"/>
          <w:lang w:eastAsia="zh-CN"/>
        </w:rPr>
        <w:t>，</w:t>
      </w:r>
      <w:r>
        <w:rPr>
          <w:rFonts w:hint="eastAsia" w:ascii="仿宋_GB2312" w:hAnsi="宋体" w:cs="宋体"/>
          <w:kern w:val="0"/>
          <w:sz w:val="32"/>
          <w:szCs w:val="32"/>
        </w:rPr>
        <w:t>项目管理制度健全</w:t>
      </w:r>
      <w:r>
        <w:rPr>
          <w:rFonts w:hint="eastAsia" w:ascii="仿宋_GB2312" w:hAnsi="宋体" w:cs="宋体"/>
          <w:kern w:val="0"/>
          <w:sz w:val="32"/>
          <w:szCs w:val="32"/>
          <w:lang w:eastAsia="zh-CN"/>
        </w:rPr>
        <w:t>，</w:t>
      </w:r>
      <w:r>
        <w:rPr>
          <w:rFonts w:hint="eastAsia" w:ascii="仿宋_GB2312" w:hAnsi="宋体" w:cs="宋体"/>
          <w:kern w:val="0"/>
          <w:sz w:val="32"/>
          <w:szCs w:val="32"/>
        </w:rPr>
        <w:t>严格执行相关管理制度</w:t>
      </w:r>
      <w:r>
        <w:rPr>
          <w:rFonts w:hint="eastAsia" w:ascii="仿宋_GB2312" w:hAnsi="宋体" w:cs="宋体"/>
          <w:kern w:val="0"/>
          <w:sz w:val="32"/>
          <w:szCs w:val="32"/>
          <w:lang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594" w:firstLineChars="200"/>
        <w:outlineLvl w:val="0"/>
        <w:rPr>
          <w:rFonts w:hint="eastAsia" w:ascii="仿宋_GB2312" w:eastAsia="仿宋_GB2312"/>
          <w:szCs w:val="32"/>
          <w:lang w:eastAsia="zh-CN"/>
        </w:rPr>
      </w:pPr>
      <w:r>
        <w:rPr>
          <w:rFonts w:hint="eastAsia" w:ascii="仿宋_GB2312"/>
          <w:szCs w:val="32"/>
        </w:rPr>
        <w:t>项目成本（预算）</w:t>
      </w:r>
      <w:r>
        <w:rPr>
          <w:rFonts w:hint="eastAsia" w:ascii="仿宋_GB2312"/>
          <w:szCs w:val="32"/>
          <w:lang w:eastAsia="zh-CN"/>
        </w:rPr>
        <w:t>有效控制，</w:t>
      </w:r>
      <w:r>
        <w:rPr>
          <w:rFonts w:hint="eastAsia" w:ascii="仿宋_GB2312"/>
          <w:szCs w:val="32"/>
          <w:highlight w:val="none"/>
          <w:lang w:eastAsia="zh-CN"/>
        </w:rPr>
        <w:t>实施绩效管理，</w:t>
      </w:r>
      <w:r>
        <w:rPr>
          <w:rFonts w:hint="eastAsia" w:ascii="仿宋_GB2312"/>
          <w:szCs w:val="32"/>
          <w:lang w:eastAsia="zh-CN"/>
        </w:rPr>
        <w:t>专款专用，</w:t>
      </w:r>
      <w:r>
        <w:rPr>
          <w:rFonts w:hint="eastAsia" w:ascii="仿宋_GB2312" w:hAnsi="宋体" w:cs="宋体"/>
          <w:kern w:val="0"/>
          <w:sz w:val="32"/>
          <w:szCs w:val="32"/>
        </w:rPr>
        <w:t>资金管理、费用支出等制度健全</w:t>
      </w:r>
      <w:r>
        <w:rPr>
          <w:rFonts w:hint="eastAsia" w:ascii="仿宋_GB2312" w:hAnsi="宋体" w:cs="宋体"/>
          <w:kern w:val="0"/>
          <w:sz w:val="32"/>
          <w:szCs w:val="32"/>
          <w:lang w:eastAsia="zh-CN"/>
        </w:rPr>
        <w:t>，</w:t>
      </w:r>
      <w:r>
        <w:rPr>
          <w:rFonts w:hint="eastAsia" w:ascii="仿宋_GB2312" w:hAnsi="宋体" w:cs="宋体"/>
          <w:kern w:val="0"/>
          <w:sz w:val="32"/>
          <w:szCs w:val="32"/>
        </w:rPr>
        <w:t>制度执行严格</w:t>
      </w:r>
      <w:r>
        <w:rPr>
          <w:rFonts w:hint="eastAsia" w:ascii="仿宋_GB2312" w:hAnsi="宋体" w:cs="宋体"/>
          <w:kern w:val="0"/>
          <w:sz w:val="32"/>
          <w:szCs w:val="32"/>
          <w:lang w:eastAsia="zh-CN"/>
        </w:rPr>
        <w:t>，</w:t>
      </w:r>
      <w:r>
        <w:rPr>
          <w:rFonts w:hint="eastAsia" w:ascii="仿宋_GB2312" w:hAnsi="宋体" w:cs="宋体"/>
          <w:kern w:val="0"/>
          <w:sz w:val="32"/>
          <w:szCs w:val="32"/>
        </w:rPr>
        <w:t>会计核算规范</w:t>
      </w:r>
      <w:r>
        <w:rPr>
          <w:rFonts w:hint="eastAsia" w:ascii="仿宋_GB2312" w:hAnsi="宋体" w:cs="宋体"/>
          <w:kern w:val="0"/>
          <w:sz w:val="32"/>
          <w:szCs w:val="32"/>
          <w:lang w:eastAsia="zh-CN"/>
        </w:rPr>
        <w:t>，</w:t>
      </w:r>
      <w:r>
        <w:rPr>
          <w:rFonts w:hint="eastAsia" w:ascii="仿宋_GB2312" w:hAnsi="宋体" w:cs="宋体"/>
          <w:kern w:val="0"/>
          <w:sz w:val="32"/>
          <w:szCs w:val="32"/>
        </w:rPr>
        <w:t>项目按计划开工</w:t>
      </w:r>
      <w:r>
        <w:rPr>
          <w:rFonts w:hint="eastAsia" w:ascii="仿宋_GB2312" w:hAnsi="宋体" w:cs="宋体"/>
          <w:kern w:val="0"/>
          <w:sz w:val="32"/>
          <w:szCs w:val="32"/>
          <w:lang w:eastAsia="zh-CN"/>
        </w:rPr>
        <w:t>，</w:t>
      </w:r>
      <w:r>
        <w:rPr>
          <w:rFonts w:hint="eastAsia" w:ascii="仿宋_GB2312" w:hAnsi="宋体" w:cs="宋体"/>
          <w:kern w:val="0"/>
          <w:sz w:val="32"/>
          <w:szCs w:val="32"/>
        </w:rPr>
        <w:t>按计划进度开展</w:t>
      </w:r>
      <w:r>
        <w:rPr>
          <w:rFonts w:hint="eastAsia" w:ascii="仿宋_GB2312" w:hAnsi="宋体" w:cs="宋体"/>
          <w:kern w:val="0"/>
          <w:sz w:val="32"/>
          <w:szCs w:val="32"/>
          <w:lang w:eastAsia="zh-CN"/>
        </w:rPr>
        <w:t>，</w:t>
      </w:r>
      <w:r>
        <w:rPr>
          <w:rFonts w:hint="eastAsia" w:ascii="仿宋_GB2312" w:hAnsi="宋体" w:cs="宋体"/>
          <w:kern w:val="0"/>
          <w:sz w:val="32"/>
          <w:szCs w:val="32"/>
        </w:rPr>
        <w:t>按计划完工</w:t>
      </w:r>
      <w:r>
        <w:rPr>
          <w:rFonts w:hint="eastAsia" w:ascii="仿宋_GB2312" w:hAnsi="宋体" w:cs="宋体"/>
          <w:kern w:val="0"/>
          <w:sz w:val="32"/>
          <w:szCs w:val="32"/>
          <w:lang w:eastAsia="zh-CN"/>
        </w:rPr>
        <w:t>，</w:t>
      </w:r>
      <w:r>
        <w:rPr>
          <w:rFonts w:hint="eastAsia" w:ascii="仿宋_GB2312"/>
          <w:szCs w:val="32"/>
          <w:lang w:eastAsia="zh-CN"/>
        </w:rPr>
        <w:t>达到预期目标，</w:t>
      </w:r>
    </w:p>
    <w:p>
      <w:pPr>
        <w:outlineLvl w:val="0"/>
        <w:rPr>
          <w:rFonts w:hint="eastAsia" w:ascii="仿宋_GB2312"/>
          <w:szCs w:val="32"/>
        </w:rPr>
      </w:pPr>
      <w:r>
        <w:rPr>
          <w:rFonts w:hint="eastAsia" w:ascii="仿宋_GB2312"/>
          <w:szCs w:val="32"/>
        </w:rPr>
        <w:t>项目预期目标完成程度</w:t>
      </w:r>
      <w:r>
        <w:rPr>
          <w:rFonts w:hint="eastAsia" w:ascii="仿宋_GB2312"/>
          <w:szCs w:val="32"/>
          <w:lang w:val="en-US" w:eastAsia="zh-CN"/>
        </w:rPr>
        <w:t>100%，</w:t>
      </w:r>
      <w:r>
        <w:rPr>
          <w:rFonts w:hint="eastAsia" w:ascii="仿宋_GB2312"/>
          <w:b w:val="0"/>
          <w:bCs/>
          <w:szCs w:val="32"/>
          <w:highlight w:val="none"/>
          <w:lang w:val="en-US" w:eastAsia="zh-CN"/>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（三）</w:t>
      </w:r>
      <w:r>
        <w:rPr>
          <w:rFonts w:hint="eastAsia" w:ascii="仿宋_GB2312"/>
          <w:szCs w:val="32"/>
        </w:rPr>
        <w:t>资金拨付方面的问题。拨付是否及时，有无滞留、闲置等现象。</w:t>
      </w:r>
    </w:p>
    <w:p>
      <w:pPr>
        <w:numPr>
          <w:ilvl w:val="0"/>
          <w:numId w:val="0"/>
        </w:numPr>
        <w:topLinePunct/>
        <w:ind w:leftChars="200"/>
        <w:rPr>
          <w:rFonts w:hint="eastAsia" w:ascii="仿宋_GB2312"/>
          <w:szCs w:val="32"/>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（四）</w:t>
      </w: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szCs w:val="32"/>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lang w:eastAsia="zh-CN"/>
        </w:rPr>
        <w:t>严格按照相关管理制度开展绩效工作。</w:t>
      </w:r>
    </w:p>
    <w:p>
      <w:pPr>
        <w:topLinePunct/>
        <w:ind w:firstLine="594" w:firstLineChars="200"/>
        <w:rPr>
          <w:rFonts w:ascii="仿宋_GB2312"/>
          <w:szCs w:val="32"/>
        </w:rPr>
      </w:pPr>
      <w:r>
        <w:rPr>
          <w:rFonts w:hint="eastAsia" w:ascii="仿宋_GB2312"/>
          <w:szCs w:val="32"/>
        </w:rPr>
        <w:t>（二）主要经验做法、改进措施和有关建议等。</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03DA"/>
    <w:multiLevelType w:val="singleLevel"/>
    <w:tmpl w:val="75CA03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1174"/>
    <w:rsid w:val="05AE36CA"/>
    <w:rsid w:val="085166B6"/>
    <w:rsid w:val="0916428C"/>
    <w:rsid w:val="10C753D1"/>
    <w:rsid w:val="378A5996"/>
    <w:rsid w:val="5A3C6978"/>
    <w:rsid w:val="5B510EEB"/>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2020-04-07T05:58:57Z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