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adjustRightInd/>
        <w:spacing w:before="332" w:after="332"/>
        <w:ind w:firstLine="0" w:firstLineChars="0"/>
        <w:rPr>
          <w:rFonts w:hint="eastAsia" w:eastAsia="黑体"/>
          <w:bCs/>
          <w:lang w:eastAsia="zh-CN"/>
        </w:rPr>
      </w:pPr>
      <w:bookmarkStart w:id="0" w:name="_Toc459388209"/>
      <w:bookmarkStart w:id="1" w:name="_Toc459987190"/>
      <w:bookmarkStart w:id="2" w:name="_Toc459387029"/>
      <w:r>
        <w:rPr>
          <w:bCs/>
        </w:rPr>
        <w:t>12</w:t>
      </w:r>
      <w:r>
        <w:rPr>
          <w:rFonts w:hint="eastAsia"/>
          <w:bCs/>
        </w:rPr>
        <w:t>　涉税信息查询</w:t>
      </w:r>
      <w:r>
        <w:rPr>
          <w:rFonts w:hint="eastAsia"/>
          <w:bCs/>
          <w:lang w:eastAsia="zh-CN"/>
        </w:rPr>
        <w:t>类</w:t>
      </w:r>
    </w:p>
    <w:p>
      <w:pPr>
        <w:pStyle w:val="41"/>
        <w:adjustRightInd/>
        <w:snapToGrid/>
        <w:spacing w:before="332" w:after="332"/>
      </w:pPr>
      <w:r>
        <w:t>12</w:t>
      </w:r>
      <w:r>
        <w:rPr>
          <w:rFonts w:hint="eastAsia"/>
        </w:rPr>
        <w:t>.</w:t>
      </w:r>
      <w:r>
        <w:t>1—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　社会公众涉税公开信息查询</w:t>
      </w:r>
      <w:bookmarkEnd w:id="0"/>
      <w:bookmarkEnd w:id="1"/>
      <w:bookmarkEnd w:id="2"/>
    </w:p>
    <w:p>
      <w:pPr>
        <w:spacing w:line="360" w:lineRule="auto"/>
        <w:ind w:firstLine="480" w:firstLineChars="200"/>
        <w:contextualSpacing/>
        <w:rPr>
          <w:rFonts w:ascii="黑体" w:hAnsi="黑体" w:eastAsia="黑体" w:cs="Times New Roman"/>
          <w:bCs/>
          <w:sz w:val="24"/>
          <w:szCs w:val="24"/>
        </w:rPr>
      </w:pPr>
      <w:r>
        <w:rPr>
          <w:rFonts w:hint="eastAsia" w:ascii="黑体" w:hAnsi="黑体" w:eastAsia="黑体" w:cs="Times New Roman"/>
          <w:bCs/>
          <w:sz w:val="24"/>
          <w:szCs w:val="24"/>
        </w:rPr>
        <w:t>【事项名称】</w:t>
      </w:r>
    </w:p>
    <w:p>
      <w:pPr>
        <w:spacing w:line="360" w:lineRule="auto"/>
        <w:ind w:firstLine="480" w:firstLineChars="200"/>
        <w:contextualSpacing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社会公众涉税公开信息查询</w:t>
      </w:r>
    </w:p>
    <w:p>
      <w:pPr>
        <w:spacing w:line="360" w:lineRule="auto"/>
        <w:ind w:firstLine="480" w:firstLineChars="200"/>
        <w:contextualSpacing/>
        <w:rPr>
          <w:rFonts w:ascii="黑体" w:hAnsi="黑体" w:eastAsia="黑体" w:cs="Times New Roman"/>
          <w:bCs/>
          <w:sz w:val="24"/>
          <w:szCs w:val="24"/>
        </w:rPr>
      </w:pPr>
      <w:r>
        <w:rPr>
          <w:rFonts w:hint="eastAsia" w:ascii="黑体" w:hAnsi="黑体" w:eastAsia="黑体" w:cs="Times New Roman"/>
          <w:bCs/>
          <w:sz w:val="24"/>
          <w:szCs w:val="24"/>
        </w:rPr>
        <w:t>【申请条件】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税务机关按照办税公开要求的范围、程序和时限，公开相关涉税事项和具体规定，并向社会公众提供查询服务。</w:t>
      </w:r>
    </w:p>
    <w:p>
      <w:pPr>
        <w:wordWrap w:val="0"/>
        <w:spacing w:line="360" w:lineRule="auto"/>
        <w:ind w:firstLine="480"/>
        <w:contextualSpacing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【设定依据】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《国家税务总局关于发布〈涉税信息查询管理办法〉的公告》（</w:t>
      </w:r>
      <w:r>
        <w:rPr>
          <w:rFonts w:hint="eastAsia" w:ascii="宋体" w:hAnsi="宋体"/>
          <w:sz w:val="24"/>
          <w:szCs w:val="24"/>
        </w:rPr>
        <w:t>国家税务总局公告</w:t>
      </w:r>
      <w:r>
        <w:rPr>
          <w:rFonts w:hint="eastAsia" w:ascii="Times New Roman" w:hAnsi="Times New Roman" w:cs="Times New Roman"/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年第</w:t>
      </w:r>
      <w:r>
        <w:rPr>
          <w:rFonts w:hint="eastAsia" w:ascii="Times New Roman" w:hAnsi="Times New Roman" w:cs="Times New Roman"/>
          <w:sz w:val="24"/>
          <w:szCs w:val="24"/>
        </w:rPr>
        <w:t>41</w:t>
      </w:r>
      <w:r>
        <w:rPr>
          <w:rFonts w:ascii="宋体" w:hAnsi="宋体"/>
          <w:sz w:val="24"/>
          <w:szCs w:val="24"/>
        </w:rPr>
        <w:t>号）</w:t>
      </w:r>
    </w:p>
    <w:p>
      <w:pPr>
        <w:wordWrap w:val="0"/>
        <w:spacing w:line="360" w:lineRule="auto"/>
        <w:ind w:firstLine="480"/>
        <w:contextualSpacing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【办理材料】</w:t>
      </w:r>
    </w:p>
    <w:p>
      <w:pPr>
        <w:wordWrap w:val="0"/>
        <w:spacing w:line="360" w:lineRule="auto"/>
        <w:ind w:firstLine="480"/>
        <w:contextualSpacing/>
        <w:rPr>
          <w:rFonts w:ascii="宋体" w:hAnsi="宋体" w:cs="Times New Roman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社会公众涉税公开信息查询无需提供材料。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【办理地点】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可通过报刊、网站、信息公告栏等公开渠道查询依法公开的涉税信息</w:t>
      </w:r>
      <w:r>
        <w:rPr>
          <w:rFonts w:ascii="宋体" w:hAnsi="宋体"/>
          <w:sz w:val="24"/>
          <w:szCs w:val="24"/>
          <w:highlight w:val="none"/>
        </w:rPr>
        <w:t>。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【办理机构】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各级税务机关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【收费标准】</w:t>
      </w:r>
    </w:p>
    <w:p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不收费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【办理时间】</w:t>
      </w:r>
    </w:p>
    <w:p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即办事项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【联系电话】</w:t>
      </w:r>
    </w:p>
    <w:p>
      <w:pPr>
        <w:wordWrap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各级税务机关对外公开的联系电话，可从</w:t>
      </w:r>
      <w:r>
        <w:rPr>
          <w:rFonts w:hint="eastAsia" w:ascii="宋体" w:hAnsi="宋体"/>
          <w:sz w:val="24"/>
          <w:szCs w:val="24"/>
          <w:lang w:eastAsia="zh-CN"/>
        </w:rPr>
        <w:t>云南省</w:t>
      </w:r>
      <w:r>
        <w:rPr>
          <w:rFonts w:ascii="宋体" w:hAnsi="宋体"/>
          <w:sz w:val="24"/>
          <w:szCs w:val="24"/>
        </w:rPr>
        <w:t>税务局网站“纳税服务”栏目查询。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【办理流程】</w:t>
      </w:r>
    </w:p>
    <w:p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无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【社会公众注意事项】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社会公众可以通过报刊、网站、信息公告栏等公开渠道查询税收政策、重大税收违法案件信息、非正常户认定信息等依法公开的涉税信息。</w:t>
      </w:r>
    </w:p>
    <w:p>
      <w:pPr>
        <w:spacing w:line="360" w:lineRule="auto"/>
        <w:rPr>
          <w:rFonts w:cs="Times New Roman"/>
        </w:rPr>
      </w:pPr>
    </w:p>
    <w:p>
      <w:pPr>
        <w:pStyle w:val="41"/>
        <w:adjustRightInd/>
        <w:snapToGrid/>
        <w:spacing w:before="332" w:after="332"/>
      </w:pPr>
      <w:bookmarkStart w:id="5" w:name="_GoBack"/>
      <w:bookmarkEnd w:id="5"/>
      <w:r>
        <w:t>12</w:t>
      </w:r>
      <w:r>
        <w:rPr>
          <w:rFonts w:hint="eastAsia"/>
        </w:rPr>
        <w:t>.</w:t>
      </w:r>
      <w:r>
        <w:t>2—</w:t>
      </w:r>
      <w:bookmarkStart w:id="3" w:name="_Hlk12717116"/>
      <w:r>
        <w:rPr>
          <w:rFonts w:hint="eastAsia"/>
        </w:rPr>
        <w:t>1</w:t>
      </w:r>
      <w:r>
        <w:rPr>
          <w:rFonts w:hint="eastAsia"/>
          <w:lang w:val="en-US" w:eastAsia="zh-CN"/>
        </w:rPr>
        <w:t>51</w:t>
      </w:r>
      <w:r>
        <w:rPr>
          <w:rFonts w:hint="eastAsia" w:ascii="黑体" w:hAnsi="黑体"/>
        </w:rPr>
        <w:t>　</w:t>
      </w:r>
      <w:r>
        <w:rPr>
          <w:rFonts w:hint="eastAsia"/>
        </w:rPr>
        <w:t>纳税人涉税信息查询</w:t>
      </w:r>
      <w:bookmarkEnd w:id="3"/>
    </w:p>
    <w:p>
      <w:pPr>
        <w:spacing w:line="360" w:lineRule="auto"/>
        <w:ind w:firstLine="480" w:firstLineChars="20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hint="eastAsia" w:ascii="黑体" w:hAnsi="黑体" w:eastAsia="黑体" w:cs="Times New Roman"/>
          <w:bCs/>
          <w:sz w:val="24"/>
          <w:szCs w:val="24"/>
        </w:rPr>
        <w:t>【事项名称】</w:t>
      </w:r>
    </w:p>
    <w:p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纳税人涉税信息查询</w:t>
      </w:r>
    </w:p>
    <w:p>
      <w:pPr>
        <w:spacing w:line="360" w:lineRule="auto"/>
        <w:ind w:firstLine="480" w:firstLineChars="2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【申请条件】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税务机关依照法律法规的规定，向纳税人提供的自身涉税信息查询服务。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【设定依据】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《国家税务总局关于发布〈涉税信息查询管理办法〉的公告》（</w:t>
      </w:r>
      <w:r>
        <w:rPr>
          <w:rFonts w:hint="eastAsia" w:ascii="宋体" w:hAnsi="宋体"/>
          <w:sz w:val="24"/>
          <w:szCs w:val="24"/>
        </w:rPr>
        <w:t>国家税务总局公告</w:t>
      </w:r>
      <w:r>
        <w:rPr>
          <w:rFonts w:hint="eastAsia" w:ascii="Times New Roman" w:hAnsi="Times New Roman" w:cs="Times New Roman"/>
          <w:sz w:val="24"/>
          <w:szCs w:val="24"/>
        </w:rPr>
        <w:t>2016</w:t>
      </w:r>
      <w:r>
        <w:rPr>
          <w:rFonts w:ascii="宋体" w:hAnsi="宋体"/>
          <w:sz w:val="24"/>
          <w:szCs w:val="24"/>
        </w:rPr>
        <w:t>年第</w:t>
      </w:r>
      <w:r>
        <w:rPr>
          <w:rFonts w:hint="eastAsia" w:ascii="Times New Roman" w:hAnsi="Times New Roman" w:cs="Times New Roman"/>
          <w:sz w:val="24"/>
          <w:szCs w:val="24"/>
        </w:rPr>
        <w:t>41</w:t>
      </w:r>
      <w:r>
        <w:rPr>
          <w:rFonts w:ascii="宋体" w:hAnsi="宋体"/>
          <w:sz w:val="24"/>
          <w:szCs w:val="24"/>
        </w:rPr>
        <w:t>号）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【办理材料】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纳税人自行查询时需要提供纳税人有效的身份认证和识别。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纳税人书面申请查询：</w:t>
      </w:r>
    </w:p>
    <w:tbl>
      <w:tblPr>
        <w:tblStyle w:val="11"/>
        <w:tblW w:w="81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255"/>
        <w:gridCol w:w="3960"/>
        <w:gridCol w:w="64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tblHeader/>
          <w:jc w:val="center"/>
        </w:trPr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序号</w:t>
            </w:r>
          </w:p>
        </w:tc>
        <w:tc>
          <w:tcPr>
            <w:tcW w:w="5215" w:type="dxa"/>
            <w:gridSpan w:val="2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</w:p>
        </w:tc>
        <w:tc>
          <w:tcPr>
            <w:tcW w:w="5215" w:type="dxa"/>
            <w:gridSpan w:val="2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《涉税信息查询申请表》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tblHeader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2</w:t>
            </w:r>
          </w:p>
        </w:tc>
        <w:tc>
          <w:tcPr>
            <w:tcW w:w="5215" w:type="dxa"/>
            <w:gridSpan w:val="2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纳税人本人（法定代表人或主要负责人）有效身份证明</w:t>
            </w:r>
          </w:p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原件及复印件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原件查验后退回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  <w:jc w:val="center"/>
        </w:trPr>
        <w:tc>
          <w:tcPr>
            <w:tcW w:w="8166" w:type="dxa"/>
            <w:gridSpan w:val="5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lang w:val="zh-CN"/>
              </w:rPr>
            </w:pPr>
            <w:r>
              <w:rPr>
                <w:rFonts w:ascii="黑体" w:hAnsi="黑体" w:eastAsia="黑体"/>
                <w:lang w:val="zh-CN"/>
              </w:rPr>
              <w:t>有以下情形的，还应提供相应材料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  <w:jc w:val="center"/>
        </w:trPr>
        <w:tc>
          <w:tcPr>
            <w:tcW w:w="1935" w:type="dxa"/>
            <w:gridSpan w:val="2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黑体"/>
              </w:rPr>
            </w:pPr>
            <w:r>
              <w:rPr>
                <w:rFonts w:ascii="黑体" w:hAnsi="黑体" w:eastAsia="黑体"/>
              </w:rPr>
              <w:t>适用情形</w:t>
            </w:r>
          </w:p>
        </w:tc>
        <w:tc>
          <w:tcPr>
            <w:tcW w:w="396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数量</w:t>
            </w:r>
          </w:p>
        </w:tc>
        <w:tc>
          <w:tcPr>
            <w:tcW w:w="1623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tblHeader/>
          <w:jc w:val="center"/>
        </w:trPr>
        <w:tc>
          <w:tcPr>
            <w:tcW w:w="1935" w:type="dxa"/>
            <w:gridSpan w:val="2"/>
            <w:vMerge w:val="restart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授权他人委托查询时还应报送</w:t>
            </w:r>
          </w:p>
        </w:tc>
        <w:tc>
          <w:tcPr>
            <w:tcW w:w="396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经办人员有效身份证明原件及复印件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eastAsia="黑体" w:cs="Microsoft Himalaya"/>
                <w:sz w:val="18"/>
                <w:szCs w:val="18"/>
              </w:rPr>
              <w:t>原件查验后退回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tblHeader/>
          <w:jc w:val="center"/>
        </w:trPr>
        <w:tc>
          <w:tcPr>
            <w:tcW w:w="1935" w:type="dxa"/>
            <w:gridSpan w:val="2"/>
            <w:vMerge w:val="continue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  <w:tc>
          <w:tcPr>
            <w:tcW w:w="396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由纳税人本人（法定代表人或主要负责人）签章的授权委托书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3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</w:tbl>
    <w:p>
      <w:pPr>
        <w:wordWrap w:val="0"/>
        <w:spacing w:line="48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纳税人对查询结果有异议，向税务机关申请核实：</w:t>
      </w:r>
    </w:p>
    <w:tbl>
      <w:tblPr>
        <w:tblStyle w:val="11"/>
        <w:tblW w:w="81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5214"/>
        <w:gridCol w:w="64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80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序号</w:t>
            </w:r>
          </w:p>
        </w:tc>
        <w:tc>
          <w:tcPr>
            <w:tcW w:w="5214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材料名称</w:t>
            </w:r>
          </w:p>
        </w:tc>
        <w:tc>
          <w:tcPr>
            <w:tcW w:w="648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数量</w:t>
            </w:r>
          </w:p>
        </w:tc>
        <w:tc>
          <w:tcPr>
            <w:tcW w:w="1622" w:type="dxa"/>
            <w:shd w:val="clear" w:color="auto" w:fill="D9D9D9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ascii="黑体" w:hAnsi="黑体" w:eastAsia="黑体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</w:p>
        </w:tc>
        <w:tc>
          <w:tcPr>
            <w:tcW w:w="5214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《涉税信息查询结果核实申请表》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2</w:t>
            </w:r>
          </w:p>
        </w:tc>
        <w:tc>
          <w:tcPr>
            <w:tcW w:w="5214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原涉税信息查询结果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80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3</w:t>
            </w:r>
          </w:p>
        </w:tc>
        <w:tc>
          <w:tcPr>
            <w:tcW w:w="5214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ascii="黑体" w:hAnsi="黑体" w:eastAsia="黑体"/>
                <w:sz w:val="18"/>
                <w:szCs w:val="18"/>
              </w:rPr>
              <w:t>相关证明资料</w:t>
            </w:r>
          </w:p>
        </w:tc>
        <w:tc>
          <w:tcPr>
            <w:tcW w:w="648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sz w:val="18"/>
                <w:szCs w:val="18"/>
              </w:rPr>
              <w:t>1</w:t>
            </w:r>
            <w:r>
              <w:rPr>
                <w:rFonts w:ascii="黑体" w:hAnsi="黑体" w:eastAsia="黑体"/>
                <w:sz w:val="18"/>
                <w:szCs w:val="18"/>
              </w:rPr>
              <w:t>份</w:t>
            </w:r>
          </w:p>
        </w:tc>
        <w:tc>
          <w:tcPr>
            <w:tcW w:w="1622" w:type="dxa"/>
            <w:vAlign w:val="center"/>
          </w:tcPr>
          <w:p>
            <w:pPr>
              <w:wordWrap w:val="0"/>
              <w:jc w:val="center"/>
              <w:rPr>
                <w:rFonts w:ascii="黑体" w:hAnsi="黑体" w:eastAsia="黑体" w:cs="Times New Roman"/>
                <w:sz w:val="18"/>
                <w:szCs w:val="18"/>
              </w:rPr>
            </w:pPr>
          </w:p>
        </w:tc>
      </w:tr>
    </w:tbl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【办理地点】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可以通过网站、客户端软件、自助办税终端、移动办税终端等渠道，经过有效身份认证和识别，自行查询税费缴纳情况、纳税信用评价结果、涉税事项办理进度等自身涉税信息。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无法自行获取所需自身涉税信息，</w:t>
      </w:r>
      <w:bookmarkStart w:id="4" w:name="_Hlk12720655"/>
      <w:r>
        <w:rPr>
          <w:rFonts w:ascii="宋体" w:hAnsi="宋体"/>
          <w:sz w:val="24"/>
          <w:szCs w:val="24"/>
        </w:rPr>
        <w:t>可以通过办税服务厅（场所）提出书面申请。</w:t>
      </w:r>
      <w:r>
        <w:rPr>
          <w:rFonts w:hint="eastAsia" w:ascii="宋体" w:hAnsi="宋体"/>
          <w:sz w:val="24"/>
          <w:szCs w:val="24"/>
        </w:rPr>
        <w:t>具体地点可从云南省税务局网站“纳税服务”栏目查询。</w:t>
      </w:r>
    </w:p>
    <w:bookmarkEnd w:id="4"/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【办理机构】</w:t>
      </w:r>
    </w:p>
    <w:p>
      <w:pPr>
        <w:wordWrap w:val="0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主管税务机关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【收费标准】</w:t>
      </w:r>
    </w:p>
    <w:p>
      <w:pPr>
        <w:wordWrap w:val="0"/>
        <w:spacing w:line="360" w:lineRule="auto"/>
        <w:ind w:firstLine="480"/>
        <w:rPr>
          <w:rFonts w:ascii="宋体" w:hAnsi="宋体" w:cs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不收费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【办理时间】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自行获取的，即时查询。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提出书面申请的，本事项在</w:t>
      </w: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个工作日内办结。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【联系电话】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主管税务机关对外公开的联系电话，可从</w:t>
      </w:r>
      <w:r>
        <w:rPr>
          <w:rFonts w:hint="eastAsia" w:ascii="宋体" w:hAnsi="宋体"/>
          <w:sz w:val="24"/>
          <w:szCs w:val="24"/>
          <w:lang w:eastAsia="zh-CN"/>
        </w:rPr>
        <w:t>云南省</w:t>
      </w:r>
      <w:r>
        <w:rPr>
          <w:rFonts w:ascii="宋体" w:hAnsi="宋体"/>
          <w:sz w:val="24"/>
          <w:szCs w:val="24"/>
        </w:rPr>
        <w:t>税务局网站“纳税服务”栏目查询。</w:t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【办理流程】</w:t>
      </w:r>
    </w:p>
    <w:p>
      <w:pPr>
        <w:wordWrap w:val="0"/>
        <w:spacing w:line="360" w:lineRule="auto"/>
        <w:rPr>
          <w:rFonts w:ascii="宋体" w:hAnsi="宋体" w:cs="Times New Roman"/>
          <w:b/>
          <w:bCs/>
        </w:rPr>
      </w:pPr>
      <w:r>
        <w:rPr>
          <w:rFonts w:ascii="宋体" w:hAnsi="宋体" w:cs="Times New Roman"/>
        </w:rPr>
        <w:drawing>
          <wp:inline distT="0" distB="0" distL="114300" distR="114300">
            <wp:extent cx="5183505" cy="2090420"/>
            <wp:effectExtent l="0" t="0" r="13335" b="0"/>
            <wp:docPr id="129" name="图片 129" descr="C:\Users\baoqianyu\Desktop\流程图\涉税查询.png涉税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C:\Users\baoqianyu\Desktop\流程图\涉税查询.png涉税查询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209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 w:val="0"/>
        <w:spacing w:line="360" w:lineRule="auto"/>
        <w:ind w:firstLine="480"/>
        <w:rPr>
          <w:rFonts w:ascii="黑体" w:hAnsi="黑体" w:eastAsia="黑体" w:cs="Times New Roman"/>
          <w:bCs/>
          <w:sz w:val="24"/>
          <w:szCs w:val="24"/>
        </w:rPr>
      </w:pPr>
      <w:r>
        <w:rPr>
          <w:rFonts w:ascii="黑体" w:hAnsi="黑体" w:eastAsia="黑体" w:cs="Times New Roman"/>
          <w:bCs/>
          <w:sz w:val="24"/>
          <w:szCs w:val="24"/>
        </w:rPr>
        <w:t>【纳税人注意事项】</w:t>
      </w:r>
    </w:p>
    <w:p>
      <w:pPr>
        <w:wordWrap w:val="0"/>
        <w:spacing w:line="360" w:lineRule="auto"/>
        <w:ind w:firstLine="480"/>
        <w:contextualSpacing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纳税人对报送材料的真实性和合法性承担责任。</w:t>
      </w:r>
    </w:p>
    <w:p>
      <w:pPr>
        <w:spacing w:line="360" w:lineRule="auto"/>
        <w:rPr>
          <w:rFonts w:ascii="Times New Roman" w:hAnsi="Times New Roman" w:eastAsia="黑体" w:cs="Times New Roman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96AA7"/>
    <w:multiLevelType w:val="multilevel"/>
    <w:tmpl w:val="34B96AA7"/>
    <w:lvl w:ilvl="0" w:tentative="0">
      <w:start w:val="1"/>
      <w:numFmt w:val="bullet"/>
      <w:pStyle w:val="20"/>
      <w:lvlText w:val=""/>
      <w:lvlJc w:val="left"/>
      <w:pPr>
        <w:ind w:left="840" w:hanging="42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oNotHyphenateCaps/>
  <w:drawingGridHorizontalSpacing w:val="111"/>
  <w:drawingGridVerticalSpacing w:val="16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172A27"/>
    <w:rsid w:val="00007D30"/>
    <w:rsid w:val="00021C4C"/>
    <w:rsid w:val="00042277"/>
    <w:rsid w:val="0006567A"/>
    <w:rsid w:val="0007576C"/>
    <w:rsid w:val="00087E92"/>
    <w:rsid w:val="00092BB9"/>
    <w:rsid w:val="000B4CFA"/>
    <w:rsid w:val="001107BE"/>
    <w:rsid w:val="0013231F"/>
    <w:rsid w:val="00145064"/>
    <w:rsid w:val="00172A27"/>
    <w:rsid w:val="001A3778"/>
    <w:rsid w:val="001C3EAC"/>
    <w:rsid w:val="001D29D2"/>
    <w:rsid w:val="001E6293"/>
    <w:rsid w:val="002011F6"/>
    <w:rsid w:val="002108A5"/>
    <w:rsid w:val="00210C89"/>
    <w:rsid w:val="0023585A"/>
    <w:rsid w:val="0025616D"/>
    <w:rsid w:val="00282760"/>
    <w:rsid w:val="00291FCB"/>
    <w:rsid w:val="00292493"/>
    <w:rsid w:val="002A0D16"/>
    <w:rsid w:val="002C5B23"/>
    <w:rsid w:val="002C6485"/>
    <w:rsid w:val="002E5EBD"/>
    <w:rsid w:val="00302209"/>
    <w:rsid w:val="003164F8"/>
    <w:rsid w:val="00331042"/>
    <w:rsid w:val="00334C00"/>
    <w:rsid w:val="00350664"/>
    <w:rsid w:val="003520E8"/>
    <w:rsid w:val="00366C9A"/>
    <w:rsid w:val="00396D1D"/>
    <w:rsid w:val="003A09DF"/>
    <w:rsid w:val="003A544D"/>
    <w:rsid w:val="003B1963"/>
    <w:rsid w:val="003B2CA3"/>
    <w:rsid w:val="003C34A9"/>
    <w:rsid w:val="003C68CB"/>
    <w:rsid w:val="003D6072"/>
    <w:rsid w:val="0040027E"/>
    <w:rsid w:val="00413400"/>
    <w:rsid w:val="004166C1"/>
    <w:rsid w:val="004250FE"/>
    <w:rsid w:val="00427459"/>
    <w:rsid w:val="00430C8F"/>
    <w:rsid w:val="00433EBA"/>
    <w:rsid w:val="00441B8A"/>
    <w:rsid w:val="004460D8"/>
    <w:rsid w:val="00455705"/>
    <w:rsid w:val="0046753B"/>
    <w:rsid w:val="004677A8"/>
    <w:rsid w:val="00467B01"/>
    <w:rsid w:val="00481024"/>
    <w:rsid w:val="00484982"/>
    <w:rsid w:val="0048703F"/>
    <w:rsid w:val="00487CAE"/>
    <w:rsid w:val="00496ABE"/>
    <w:rsid w:val="00497E9D"/>
    <w:rsid w:val="004B0D41"/>
    <w:rsid w:val="004D0D8A"/>
    <w:rsid w:val="004D6B6B"/>
    <w:rsid w:val="004F02F2"/>
    <w:rsid w:val="0050284C"/>
    <w:rsid w:val="00503D9F"/>
    <w:rsid w:val="00513B2A"/>
    <w:rsid w:val="0052033E"/>
    <w:rsid w:val="005333BA"/>
    <w:rsid w:val="00554A85"/>
    <w:rsid w:val="0056667A"/>
    <w:rsid w:val="00587859"/>
    <w:rsid w:val="005946CB"/>
    <w:rsid w:val="005955A6"/>
    <w:rsid w:val="005A4B4E"/>
    <w:rsid w:val="005B5663"/>
    <w:rsid w:val="005B7A09"/>
    <w:rsid w:val="005D047E"/>
    <w:rsid w:val="005E7EC0"/>
    <w:rsid w:val="00601BEC"/>
    <w:rsid w:val="00603689"/>
    <w:rsid w:val="0063091A"/>
    <w:rsid w:val="006476A9"/>
    <w:rsid w:val="006479E2"/>
    <w:rsid w:val="00663EC6"/>
    <w:rsid w:val="00666701"/>
    <w:rsid w:val="00670BB1"/>
    <w:rsid w:val="0067243F"/>
    <w:rsid w:val="00697FAE"/>
    <w:rsid w:val="006C6D1B"/>
    <w:rsid w:val="006D3101"/>
    <w:rsid w:val="006E0D2F"/>
    <w:rsid w:val="006F54D3"/>
    <w:rsid w:val="00704749"/>
    <w:rsid w:val="007076C6"/>
    <w:rsid w:val="0071019B"/>
    <w:rsid w:val="00717D06"/>
    <w:rsid w:val="007247D9"/>
    <w:rsid w:val="00730940"/>
    <w:rsid w:val="00767997"/>
    <w:rsid w:val="007700D9"/>
    <w:rsid w:val="007737AD"/>
    <w:rsid w:val="00780052"/>
    <w:rsid w:val="007850F6"/>
    <w:rsid w:val="00787C60"/>
    <w:rsid w:val="00791417"/>
    <w:rsid w:val="0079172D"/>
    <w:rsid w:val="00796C3C"/>
    <w:rsid w:val="007A7587"/>
    <w:rsid w:val="007C1898"/>
    <w:rsid w:val="007E67AA"/>
    <w:rsid w:val="008117F3"/>
    <w:rsid w:val="0082260D"/>
    <w:rsid w:val="008527A4"/>
    <w:rsid w:val="008542E9"/>
    <w:rsid w:val="00863F44"/>
    <w:rsid w:val="00871B33"/>
    <w:rsid w:val="00881252"/>
    <w:rsid w:val="008920DD"/>
    <w:rsid w:val="008A082F"/>
    <w:rsid w:val="008B6373"/>
    <w:rsid w:val="008F0396"/>
    <w:rsid w:val="00917C79"/>
    <w:rsid w:val="009224E0"/>
    <w:rsid w:val="00974762"/>
    <w:rsid w:val="00981519"/>
    <w:rsid w:val="0098545D"/>
    <w:rsid w:val="00985AC8"/>
    <w:rsid w:val="00985EA5"/>
    <w:rsid w:val="00996AD4"/>
    <w:rsid w:val="009A3650"/>
    <w:rsid w:val="009A7630"/>
    <w:rsid w:val="009B705C"/>
    <w:rsid w:val="009B7553"/>
    <w:rsid w:val="009C4B52"/>
    <w:rsid w:val="009E2477"/>
    <w:rsid w:val="009E7FFC"/>
    <w:rsid w:val="009F6ED0"/>
    <w:rsid w:val="00A03240"/>
    <w:rsid w:val="00A110B7"/>
    <w:rsid w:val="00A144B1"/>
    <w:rsid w:val="00A14F2E"/>
    <w:rsid w:val="00A45CF5"/>
    <w:rsid w:val="00A77888"/>
    <w:rsid w:val="00A77F5E"/>
    <w:rsid w:val="00A86A1F"/>
    <w:rsid w:val="00A94672"/>
    <w:rsid w:val="00AA123C"/>
    <w:rsid w:val="00AA2DE0"/>
    <w:rsid w:val="00AA3372"/>
    <w:rsid w:val="00AB1836"/>
    <w:rsid w:val="00AB5B14"/>
    <w:rsid w:val="00AB6E50"/>
    <w:rsid w:val="00AB7516"/>
    <w:rsid w:val="00AB7C23"/>
    <w:rsid w:val="00AC09A7"/>
    <w:rsid w:val="00AD27AA"/>
    <w:rsid w:val="00AD4827"/>
    <w:rsid w:val="00AE2CFB"/>
    <w:rsid w:val="00B02AC9"/>
    <w:rsid w:val="00B13F9E"/>
    <w:rsid w:val="00B25CEE"/>
    <w:rsid w:val="00B25DC6"/>
    <w:rsid w:val="00B268CC"/>
    <w:rsid w:val="00B315E6"/>
    <w:rsid w:val="00B50C40"/>
    <w:rsid w:val="00B83AD8"/>
    <w:rsid w:val="00B937E3"/>
    <w:rsid w:val="00B95228"/>
    <w:rsid w:val="00BA04A6"/>
    <w:rsid w:val="00BA3137"/>
    <w:rsid w:val="00BA7C58"/>
    <w:rsid w:val="00BF087B"/>
    <w:rsid w:val="00C05EB3"/>
    <w:rsid w:val="00C137E9"/>
    <w:rsid w:val="00C21027"/>
    <w:rsid w:val="00C54B1D"/>
    <w:rsid w:val="00C61ABB"/>
    <w:rsid w:val="00C753C0"/>
    <w:rsid w:val="00C947A6"/>
    <w:rsid w:val="00CB7BC9"/>
    <w:rsid w:val="00CE2C1D"/>
    <w:rsid w:val="00CE354F"/>
    <w:rsid w:val="00CF3F6C"/>
    <w:rsid w:val="00D15EA5"/>
    <w:rsid w:val="00D2252D"/>
    <w:rsid w:val="00D32363"/>
    <w:rsid w:val="00D510E7"/>
    <w:rsid w:val="00D56C70"/>
    <w:rsid w:val="00D82B55"/>
    <w:rsid w:val="00DA004B"/>
    <w:rsid w:val="00DA01B2"/>
    <w:rsid w:val="00DB7732"/>
    <w:rsid w:val="00DC01ED"/>
    <w:rsid w:val="00DE222E"/>
    <w:rsid w:val="00DE656B"/>
    <w:rsid w:val="00DE6E1D"/>
    <w:rsid w:val="00E03446"/>
    <w:rsid w:val="00E20FAD"/>
    <w:rsid w:val="00E344BE"/>
    <w:rsid w:val="00E5252D"/>
    <w:rsid w:val="00EA5F75"/>
    <w:rsid w:val="00F0750D"/>
    <w:rsid w:val="00F21A3C"/>
    <w:rsid w:val="00F36041"/>
    <w:rsid w:val="00F421D3"/>
    <w:rsid w:val="00F76AE2"/>
    <w:rsid w:val="00F94BD3"/>
    <w:rsid w:val="00FA75A2"/>
    <w:rsid w:val="00FB3932"/>
    <w:rsid w:val="00FC1CD5"/>
    <w:rsid w:val="00FC6CC3"/>
    <w:rsid w:val="00FE681C"/>
    <w:rsid w:val="00FE77BE"/>
    <w:rsid w:val="00FF4579"/>
    <w:rsid w:val="00FF76CA"/>
    <w:rsid w:val="01960B20"/>
    <w:rsid w:val="04982A60"/>
    <w:rsid w:val="05DC5588"/>
    <w:rsid w:val="08A42DD6"/>
    <w:rsid w:val="097B3CBD"/>
    <w:rsid w:val="0FFC43C1"/>
    <w:rsid w:val="10D75705"/>
    <w:rsid w:val="147B55D9"/>
    <w:rsid w:val="154C0B99"/>
    <w:rsid w:val="172948F9"/>
    <w:rsid w:val="1733673A"/>
    <w:rsid w:val="18D57965"/>
    <w:rsid w:val="1B8D1AA8"/>
    <w:rsid w:val="1BBA43F5"/>
    <w:rsid w:val="1EB55C71"/>
    <w:rsid w:val="21721972"/>
    <w:rsid w:val="28F5611D"/>
    <w:rsid w:val="2CD06F3C"/>
    <w:rsid w:val="32445666"/>
    <w:rsid w:val="345F5C2F"/>
    <w:rsid w:val="36B50402"/>
    <w:rsid w:val="379C4E34"/>
    <w:rsid w:val="387315B5"/>
    <w:rsid w:val="392F6B77"/>
    <w:rsid w:val="3CF53B3E"/>
    <w:rsid w:val="3D7273AE"/>
    <w:rsid w:val="3DC96C18"/>
    <w:rsid w:val="400D35E5"/>
    <w:rsid w:val="406A324A"/>
    <w:rsid w:val="433F78B8"/>
    <w:rsid w:val="45BA6A8B"/>
    <w:rsid w:val="483A629E"/>
    <w:rsid w:val="4CFB25F1"/>
    <w:rsid w:val="4D2B7EF4"/>
    <w:rsid w:val="4D7231E6"/>
    <w:rsid w:val="4D7E1755"/>
    <w:rsid w:val="4EAB1656"/>
    <w:rsid w:val="53026F2F"/>
    <w:rsid w:val="5533149A"/>
    <w:rsid w:val="557D3ADD"/>
    <w:rsid w:val="56880EA1"/>
    <w:rsid w:val="590D2B6F"/>
    <w:rsid w:val="5A29535A"/>
    <w:rsid w:val="5AA8360F"/>
    <w:rsid w:val="5CD60E28"/>
    <w:rsid w:val="60606167"/>
    <w:rsid w:val="67F11E4C"/>
    <w:rsid w:val="6A696826"/>
    <w:rsid w:val="6BC77C3A"/>
    <w:rsid w:val="6F241521"/>
    <w:rsid w:val="6F426371"/>
    <w:rsid w:val="71BA7D98"/>
    <w:rsid w:val="71EE381F"/>
    <w:rsid w:val="73B3631B"/>
    <w:rsid w:val="74E243F8"/>
    <w:rsid w:val="78B710DC"/>
    <w:rsid w:val="798C34E9"/>
    <w:rsid w:val="79E375E6"/>
    <w:rsid w:val="7A77124A"/>
    <w:rsid w:val="7BF242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" w:semiHidden="0" w:name="heading 2" w:locked="1"/>
    <w:lsdException w:qFormat="1" w:unhideWhenUsed="0" w:uiPriority="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8"/>
    <w:qFormat/>
    <w:locked/>
    <w:uiPriority w:val="0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locked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topLinePunct/>
      <w:adjustRightInd w:val="0"/>
      <w:snapToGrid w:val="0"/>
      <w:spacing w:beforeLines="125" w:afterLines="125"/>
      <w:ind w:firstLine="510"/>
      <w:outlineLvl w:val="2"/>
    </w:pPr>
    <w:rPr>
      <w:rFonts w:ascii="Times New Roman" w:hAnsi="Times New Roman" w:eastAsia="黑体" w:cs="Times New Roman"/>
      <w:b/>
      <w:bCs/>
      <w:kern w:val="24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4"/>
    <w:unhideWhenUsed/>
    <w:qFormat/>
    <w:uiPriority w:val="99"/>
    <w:rPr>
      <w:rFonts w:ascii="宋体" w:cs="Times New Roman"/>
      <w:kern w:val="0"/>
      <w:sz w:val="18"/>
      <w:szCs w:val="18"/>
    </w:rPr>
  </w:style>
  <w:style w:type="paragraph" w:styleId="6">
    <w:name w:val="Plain Text"/>
    <w:basedOn w:val="1"/>
    <w:link w:val="15"/>
    <w:qFormat/>
    <w:uiPriority w:val="99"/>
    <w:rPr>
      <w:rFonts w:ascii="宋体" w:hAnsi="Courier New" w:cs="Times New Roman"/>
    </w:rPr>
  </w:style>
  <w:style w:type="paragraph" w:styleId="7">
    <w:name w:val="Balloon Text"/>
    <w:basedOn w:val="1"/>
    <w:link w:val="33"/>
    <w:semiHidden/>
    <w:qFormat/>
    <w:uiPriority w:val="99"/>
    <w:rPr>
      <w:rFonts w:cs="Times New Roman"/>
      <w:kern w:val="0"/>
      <w:sz w:val="2"/>
      <w:szCs w:val="2"/>
    </w:rPr>
  </w:style>
  <w:style w:type="paragraph" w:styleId="8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9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table" w:styleId="12">
    <w:name w:val="Table Grid"/>
    <w:basedOn w:val="11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2 Char"/>
    <w:link w:val="3"/>
    <w:qFormat/>
    <w:locked/>
    <w:uiPriority w:val="9"/>
    <w:rPr>
      <w:rFonts w:ascii="Cambria" w:hAnsi="Cambria" w:eastAsia="宋体" w:cs="Cambria"/>
      <w:b/>
      <w:bCs/>
      <w:sz w:val="32"/>
      <w:szCs w:val="32"/>
    </w:rPr>
  </w:style>
  <w:style w:type="character" w:customStyle="1" w:styleId="14">
    <w:name w:val="标题 3 Char"/>
    <w:link w:val="4"/>
    <w:qFormat/>
    <w:locked/>
    <w:uiPriority w:val="9"/>
    <w:rPr>
      <w:rFonts w:ascii="Times New Roman" w:hAnsi="Times New Roman" w:eastAsia="黑体" w:cs="Times New Roman"/>
      <w:b/>
      <w:bCs/>
      <w:kern w:val="24"/>
      <w:sz w:val="28"/>
      <w:szCs w:val="28"/>
    </w:rPr>
  </w:style>
  <w:style w:type="character" w:customStyle="1" w:styleId="15">
    <w:name w:val="纯文本 Char"/>
    <w:link w:val="6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16">
    <w:name w:val="页脚 Char"/>
    <w:link w:val="8"/>
    <w:qFormat/>
    <w:locked/>
    <w:uiPriority w:val="99"/>
    <w:rPr>
      <w:sz w:val="18"/>
      <w:szCs w:val="18"/>
    </w:rPr>
  </w:style>
  <w:style w:type="character" w:customStyle="1" w:styleId="17">
    <w:name w:val="页眉 Char"/>
    <w:link w:val="9"/>
    <w:qFormat/>
    <w:locked/>
    <w:uiPriority w:val="99"/>
    <w:rPr>
      <w:sz w:val="18"/>
      <w:szCs w:val="18"/>
    </w:rPr>
  </w:style>
  <w:style w:type="paragraph" w:customStyle="1" w:styleId="18">
    <w:name w:val="列出段落1"/>
    <w:basedOn w:val="1"/>
    <w:link w:val="21"/>
    <w:qFormat/>
    <w:uiPriority w:val="99"/>
    <w:pPr>
      <w:ind w:firstLine="420" w:firstLineChars="200"/>
    </w:pPr>
  </w:style>
  <w:style w:type="character" w:customStyle="1" w:styleId="19">
    <w:name w:val="ST"/>
    <w:qFormat/>
    <w:uiPriority w:val="99"/>
    <w:rPr>
      <w:rFonts w:ascii="宋体" w:eastAsia="宋体" w:cs="宋体"/>
    </w:rPr>
  </w:style>
  <w:style w:type="paragraph" w:customStyle="1" w:styleId="20">
    <w:name w:val="标签"/>
    <w:basedOn w:val="18"/>
    <w:qFormat/>
    <w:uiPriority w:val="99"/>
    <w:pPr>
      <w:numPr>
        <w:ilvl w:val="0"/>
        <w:numId w:val="1"/>
      </w:numPr>
      <w:tabs>
        <w:tab w:val="left" w:pos="360"/>
      </w:tabs>
      <w:adjustRightInd w:val="0"/>
      <w:snapToGrid w:val="0"/>
      <w:spacing w:line="360" w:lineRule="auto"/>
      <w:ind w:firstLine="0" w:firstLineChars="0"/>
    </w:pPr>
    <w:rPr>
      <w:rFonts w:ascii="宋体" w:hAnsi="宋体"/>
      <w:sz w:val="24"/>
      <w:szCs w:val="24"/>
    </w:rPr>
  </w:style>
  <w:style w:type="character" w:customStyle="1" w:styleId="21">
    <w:name w:val="列出段落 Char"/>
    <w:basedOn w:val="10"/>
    <w:link w:val="18"/>
    <w:qFormat/>
    <w:locked/>
    <w:uiPriority w:val="99"/>
  </w:style>
  <w:style w:type="paragraph" w:customStyle="1" w:styleId="22">
    <w:name w:val="正文部分"/>
    <w:basedOn w:val="1"/>
    <w:link w:val="23"/>
    <w:qFormat/>
    <w:uiPriority w:val="99"/>
    <w:pPr>
      <w:adjustRightInd w:val="0"/>
      <w:snapToGrid w:val="0"/>
      <w:spacing w:line="360" w:lineRule="auto"/>
      <w:ind w:firstLine="480" w:firstLineChars="200"/>
    </w:pPr>
    <w:rPr>
      <w:rFonts w:ascii="宋体" w:hAnsi="宋体" w:cs="Times New Roman"/>
      <w:sz w:val="24"/>
      <w:szCs w:val="24"/>
    </w:rPr>
  </w:style>
  <w:style w:type="character" w:customStyle="1" w:styleId="23">
    <w:name w:val="正文部分 字符"/>
    <w:link w:val="22"/>
    <w:qFormat/>
    <w:locked/>
    <w:uiPriority w:val="99"/>
    <w:rPr>
      <w:rFonts w:ascii="宋体" w:hAnsi="宋体" w:eastAsia="宋体" w:cs="宋体"/>
      <w:kern w:val="2"/>
      <w:sz w:val="24"/>
      <w:szCs w:val="24"/>
    </w:rPr>
  </w:style>
  <w:style w:type="paragraph" w:customStyle="1" w:styleId="24">
    <w:name w:val="4.1 XX优惠"/>
    <w:basedOn w:val="3"/>
    <w:link w:val="25"/>
    <w:qFormat/>
    <w:uiPriority w:val="99"/>
    <w:pPr>
      <w:topLinePunct/>
      <w:adjustRightInd w:val="0"/>
      <w:spacing w:before="660" w:line="240" w:lineRule="auto"/>
      <w:ind w:firstLine="510"/>
    </w:pPr>
    <w:rPr>
      <w:rFonts w:ascii="Arial" w:hAnsi="Arial" w:eastAsia="黑体"/>
      <w:kern w:val="24"/>
    </w:rPr>
  </w:style>
  <w:style w:type="character" w:customStyle="1" w:styleId="25">
    <w:name w:val="4.1 XX优惠 字符"/>
    <w:link w:val="24"/>
    <w:qFormat/>
    <w:locked/>
    <w:uiPriority w:val="99"/>
    <w:rPr>
      <w:rFonts w:ascii="Arial" w:hAnsi="Arial" w:eastAsia="黑体" w:cs="Arial"/>
      <w:b/>
      <w:bCs/>
      <w:kern w:val="24"/>
      <w:sz w:val="32"/>
      <w:szCs w:val="32"/>
      <w:lang w:val="en-US" w:eastAsia="zh-CN"/>
    </w:rPr>
  </w:style>
  <w:style w:type="paragraph" w:customStyle="1" w:styleId="26">
    <w:name w:val="4.1.1 XX优惠"/>
    <w:basedOn w:val="4"/>
    <w:link w:val="27"/>
    <w:qFormat/>
    <w:uiPriority w:val="99"/>
    <w:pPr>
      <w:spacing w:beforeLines="0" w:after="260"/>
    </w:pPr>
    <w:rPr>
      <w:rFonts w:ascii="Calibri" w:hAnsi="Calibri"/>
    </w:rPr>
  </w:style>
  <w:style w:type="character" w:customStyle="1" w:styleId="27">
    <w:name w:val="4.1.1 XX优惠 字符"/>
    <w:link w:val="26"/>
    <w:qFormat/>
    <w:locked/>
    <w:uiPriority w:val="99"/>
    <w:rPr>
      <w:rFonts w:eastAsia="黑体"/>
      <w:b/>
      <w:bCs/>
      <w:kern w:val="24"/>
      <w:sz w:val="28"/>
      <w:szCs w:val="28"/>
      <w:lang w:val="en-US" w:eastAsia="zh-CN"/>
    </w:rPr>
  </w:style>
  <w:style w:type="paragraph" w:customStyle="1" w:styleId="28">
    <w:name w:val="正文正文"/>
    <w:basedOn w:val="1"/>
    <w:link w:val="29"/>
    <w:qFormat/>
    <w:uiPriority w:val="99"/>
    <w:pPr>
      <w:adjustRightInd w:val="0"/>
      <w:snapToGrid w:val="0"/>
      <w:spacing w:line="360" w:lineRule="auto"/>
      <w:ind w:firstLine="480" w:firstLineChars="200"/>
    </w:pPr>
    <w:rPr>
      <w:rFonts w:ascii="宋体" w:hAnsi="宋体" w:cs="Times New Roman"/>
      <w:kern w:val="0"/>
      <w:sz w:val="24"/>
      <w:szCs w:val="24"/>
    </w:rPr>
  </w:style>
  <w:style w:type="character" w:customStyle="1" w:styleId="29">
    <w:name w:val="正文正文 字符"/>
    <w:link w:val="28"/>
    <w:qFormat/>
    <w:locked/>
    <w:uiPriority w:val="99"/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0">
    <w:name w:val="纯文本 字符1"/>
    <w:semiHidden/>
    <w:qFormat/>
    <w:uiPriority w:val="99"/>
    <w:rPr>
      <w:rFonts w:ascii="宋体" w:hAnsi="Courier New" w:eastAsia="宋体" w:cs="宋体"/>
      <w:kern w:val="2"/>
      <w:sz w:val="21"/>
      <w:szCs w:val="21"/>
    </w:rPr>
  </w:style>
  <w:style w:type="paragraph" w:customStyle="1" w:styleId="31">
    <w:name w:val="【事项描】"/>
    <w:basedOn w:val="1"/>
    <w:link w:val="32"/>
    <w:qFormat/>
    <w:uiPriority w:val="99"/>
    <w:pPr>
      <w:adjustRightInd w:val="0"/>
      <w:snapToGrid w:val="0"/>
      <w:spacing w:line="360" w:lineRule="auto"/>
      <w:ind w:firstLine="482" w:firstLineChars="200"/>
    </w:pPr>
    <w:rPr>
      <w:rFonts w:ascii="宋体" w:hAnsi="宋体" w:cs="Times New Roman"/>
      <w:b/>
      <w:bCs/>
      <w:kern w:val="0"/>
      <w:sz w:val="24"/>
      <w:szCs w:val="24"/>
    </w:rPr>
  </w:style>
  <w:style w:type="character" w:customStyle="1" w:styleId="32">
    <w:name w:val="【事项描】 字符"/>
    <w:link w:val="31"/>
    <w:qFormat/>
    <w:locked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33">
    <w:name w:val="批注框文本 Char"/>
    <w:link w:val="7"/>
    <w:semiHidden/>
    <w:qFormat/>
    <w:locked/>
    <w:uiPriority w:val="99"/>
    <w:rPr>
      <w:rFonts w:ascii="等线" w:hAnsi="等线" w:eastAsia="等线" w:cs="等线"/>
      <w:sz w:val="2"/>
      <w:szCs w:val="2"/>
    </w:rPr>
  </w:style>
  <w:style w:type="character" w:customStyle="1" w:styleId="34">
    <w:name w:val="文档结构图 Char"/>
    <w:link w:val="5"/>
    <w:semiHidden/>
    <w:qFormat/>
    <w:uiPriority w:val="99"/>
    <w:rPr>
      <w:rFonts w:ascii="宋体" w:hAnsi="等线" w:cs="等线"/>
      <w:sz w:val="18"/>
      <w:szCs w:val="18"/>
    </w:rPr>
  </w:style>
  <w:style w:type="paragraph" w:customStyle="1" w:styleId="35">
    <w:name w:val="目录1"/>
    <w:basedOn w:val="1"/>
    <w:qFormat/>
    <w:uiPriority w:val="0"/>
    <w:pPr>
      <w:tabs>
        <w:tab w:val="right" w:leader="dot" w:pos="8278"/>
      </w:tabs>
      <w:topLinePunct/>
      <w:adjustRightInd w:val="0"/>
    </w:pPr>
    <w:rPr>
      <w:rFonts w:ascii="黑体" w:hAnsi="Times New Roman" w:eastAsia="黑体" w:cs="Times New Roman"/>
      <w:kern w:val="24"/>
      <w:sz w:val="24"/>
      <w:szCs w:val="24"/>
    </w:rPr>
  </w:style>
  <w:style w:type="paragraph" w:customStyle="1" w:styleId="36">
    <w:name w:val="样式1【标准】"/>
    <w:basedOn w:val="2"/>
    <w:link w:val="37"/>
    <w:qFormat/>
    <w:uiPriority w:val="0"/>
    <w:pPr>
      <w:tabs>
        <w:tab w:val="center" w:pos="4153"/>
        <w:tab w:val="left" w:pos="6771"/>
      </w:tabs>
      <w:topLinePunct/>
      <w:autoSpaceDE w:val="0"/>
      <w:autoSpaceDN w:val="0"/>
      <w:adjustRightInd w:val="0"/>
      <w:spacing w:beforeLines="100" w:afterLines="100" w:line="360" w:lineRule="auto"/>
      <w:ind w:firstLine="723" w:firstLineChars="200"/>
      <w:jc w:val="center"/>
    </w:pPr>
    <w:rPr>
      <w:rFonts w:ascii="Times New Roman" w:hAnsi="Times New Roman" w:eastAsia="黑体"/>
      <w:bCs w:val="0"/>
      <w:kern w:val="24"/>
      <w:sz w:val="36"/>
      <w:szCs w:val="36"/>
    </w:rPr>
  </w:style>
  <w:style w:type="character" w:customStyle="1" w:styleId="37">
    <w:name w:val="样式1【标准】 字符"/>
    <w:link w:val="36"/>
    <w:qFormat/>
    <w:uiPriority w:val="0"/>
    <w:rPr>
      <w:rFonts w:ascii="Times New Roman" w:hAnsi="Times New Roman" w:eastAsia="黑体"/>
      <w:b/>
      <w:kern w:val="24"/>
      <w:sz w:val="36"/>
      <w:szCs w:val="36"/>
    </w:rPr>
  </w:style>
  <w:style w:type="character" w:customStyle="1" w:styleId="38">
    <w:name w:val="标题 1 Char"/>
    <w:link w:val="2"/>
    <w:qFormat/>
    <w:uiPriority w:val="0"/>
    <w:rPr>
      <w:rFonts w:ascii="等线" w:hAnsi="等线" w:eastAsia="等线" w:cs="等线"/>
      <w:b/>
      <w:bCs/>
      <w:kern w:val="44"/>
      <w:sz w:val="44"/>
      <w:szCs w:val="44"/>
    </w:rPr>
  </w:style>
  <w:style w:type="paragraph" w:customStyle="1" w:styleId="39">
    <w:name w:val="二级标题"/>
    <w:basedOn w:val="3"/>
    <w:link w:val="40"/>
    <w:qFormat/>
    <w:uiPriority w:val="0"/>
    <w:pPr>
      <w:spacing w:beforeLines="150" w:afterLines="150" w:line="360" w:lineRule="auto"/>
      <w:ind w:firstLine="643" w:firstLineChars="200"/>
    </w:pPr>
    <w:rPr>
      <w:rFonts w:ascii="Times New Roman" w:hAnsi="Times New Roman" w:eastAsia="黑体"/>
      <w:kern w:val="2"/>
    </w:rPr>
  </w:style>
  <w:style w:type="character" w:customStyle="1" w:styleId="40">
    <w:name w:val="二级标题 字符"/>
    <w:link w:val="39"/>
    <w:qFormat/>
    <w:uiPriority w:val="0"/>
    <w:rPr>
      <w:rFonts w:ascii="Times New Roman" w:hAnsi="Times New Roman" w:eastAsia="黑体"/>
      <w:b/>
      <w:bCs/>
      <w:kern w:val="2"/>
      <w:sz w:val="32"/>
      <w:szCs w:val="32"/>
    </w:rPr>
  </w:style>
  <w:style w:type="paragraph" w:customStyle="1" w:styleId="41">
    <w:name w:val="3 sunshine"/>
    <w:basedOn w:val="4"/>
    <w:link w:val="42"/>
    <w:qFormat/>
    <w:uiPriority w:val="0"/>
    <w:pPr>
      <w:spacing w:beforeLines="100" w:afterLines="100" w:line="360" w:lineRule="auto"/>
      <w:ind w:firstLine="562" w:firstLineChars="200"/>
    </w:pPr>
  </w:style>
  <w:style w:type="character" w:customStyle="1" w:styleId="42">
    <w:name w:val="3 sunshine 字符"/>
    <w:link w:val="41"/>
    <w:qFormat/>
    <w:uiPriority w:val="0"/>
    <w:rPr>
      <w:rFonts w:ascii="Times New Roman" w:hAnsi="Times New Roman" w:eastAsia="黑体"/>
      <w:b/>
      <w:bCs/>
      <w:kern w:val="24"/>
      <w:sz w:val="28"/>
      <w:szCs w:val="28"/>
    </w:rPr>
  </w:style>
  <w:style w:type="paragraph" w:customStyle="1" w:styleId="43">
    <w:name w:val="材料 表头"/>
    <w:basedOn w:val="44"/>
    <w:qFormat/>
    <w:uiPriority w:val="0"/>
  </w:style>
  <w:style w:type="paragraph" w:customStyle="1" w:styleId="44">
    <w:name w:val="政策 表头"/>
    <w:basedOn w:val="1"/>
    <w:qFormat/>
    <w:uiPriority w:val="0"/>
    <w:pPr>
      <w:jc w:val="center"/>
    </w:pPr>
    <w:rPr>
      <w:rFonts w:ascii="黑体" w:hAnsi="黑体" w:eastAsia="黑体"/>
      <w:lang w:val="zh-CN"/>
    </w:rPr>
  </w:style>
  <w:style w:type="paragraph" w:customStyle="1" w:styleId="45">
    <w:name w:val="材料 文本"/>
    <w:basedOn w:val="1"/>
    <w:qFormat/>
    <w:uiPriority w:val="0"/>
    <w:pPr>
      <w:jc w:val="center"/>
    </w:pPr>
    <w:rPr>
      <w:rFonts w:ascii="黑体" w:hAnsi="黑体" w:eastAsia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317</Words>
  <Characters>1809</Characters>
  <Lines>15</Lines>
  <Paragraphs>4</Paragraphs>
  <TotalTime>2</TotalTime>
  <ScaleCrop>false</ScaleCrop>
  <LinksUpToDate>false</LinksUpToDate>
  <CharactersWithSpaces>2122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2019-06-24T11:45:00Z</dcterms:created>
  <dc:creator>龚勋</dc:creator>
  <cp:lastModifiedBy> </cp:lastModifiedBy>
  <dcterms:modified xsi:type="dcterms:W3CDTF">2020-01-10T09:13:59Z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