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160" w:rsidRDefault="00570B1C">
      <w:pPr>
        <w:spacing w:line="600" w:lineRule="exact"/>
        <w:jc w:val="left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>附件2</w:t>
      </w:r>
    </w:p>
    <w:p w:rsidR="00397160" w:rsidRDefault="00570B1C">
      <w:pPr>
        <w:jc w:val="center"/>
        <w:rPr>
          <w:rFonts w:ascii="黑体" w:eastAsia="黑体" w:hAnsi="黑体" w:cs="黑体"/>
          <w:bCs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bCs/>
          <w:sz w:val="32"/>
          <w:szCs w:val="32"/>
        </w:rPr>
        <w:t>“三公”经费口径说明</w:t>
      </w:r>
    </w:p>
    <w:p w:rsidR="00397160" w:rsidRDefault="0039716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397160" w:rsidRDefault="00D50D0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</w:t>
      </w:r>
      <w:r w:rsidR="00570B1C">
        <w:rPr>
          <w:rFonts w:ascii="仿宋_GB2312" w:eastAsia="仿宋_GB2312" w:hint="eastAsia"/>
          <w:sz w:val="30"/>
          <w:szCs w:val="30"/>
        </w:rPr>
        <w:t>按照党中央、国务院有关文件及部门预算管理有关规定，“三公”经费包括因公出国（境）费、公务用车购置及运行维护费和公务接侍费。</w:t>
      </w:r>
    </w:p>
    <w:p w:rsidR="00397160" w:rsidRDefault="00570B1C">
      <w:pPr>
        <w:numPr>
          <w:ilvl w:val="0"/>
          <w:numId w:val="2"/>
        </w:num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因公出国（境）费，指单位公务出国（境）的国际旅费、国外城市间交通费、住宿费、伙食费、培训费、公杂费等支出。  </w:t>
      </w:r>
    </w:p>
    <w:p w:rsidR="00397160" w:rsidRDefault="00570B1C">
      <w:pPr>
        <w:numPr>
          <w:ilvl w:val="0"/>
          <w:numId w:val="2"/>
        </w:num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公务用车购置费，指公务用车购置支出（含车辆购置税、拍照费）；公务用车运行维护费，指单位按规定保留的公务用车燃料费、维修费、过路过桥费、保险费、安全奖励费用等支出。 </w:t>
      </w:r>
    </w:p>
    <w:p w:rsidR="00397160" w:rsidRDefault="00570B1C">
      <w:pPr>
        <w:numPr>
          <w:ilvl w:val="0"/>
          <w:numId w:val="2"/>
        </w:num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公务接侍费，指单位按规定开支的各类公务接待（含外宾接待）费用。</w:t>
      </w:r>
    </w:p>
    <w:p w:rsidR="00397160" w:rsidRDefault="00570B1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二、“三公”经费决算数：指各级各部门（含下属单位）用一般公共预算财政拨款（含上年结转结余和当年预算）安排的因公出国（境）费、公务用车购置及运行维护费和公务接待费支出数。</w:t>
      </w:r>
    </w:p>
    <w:p w:rsidR="00397160" w:rsidRDefault="00397160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397160" w:rsidRDefault="00397160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397160" w:rsidRDefault="00397160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397160" w:rsidRDefault="00397160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397160" w:rsidRDefault="00397160">
      <w:pPr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397160" w:rsidRDefault="00397160"/>
    <w:sectPr w:rsidR="00397160" w:rsidSect="0039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1C873"/>
    <w:multiLevelType w:val="singleLevel"/>
    <w:tmpl w:val="5D01C873"/>
    <w:lvl w:ilvl="0">
      <w:start w:val="2"/>
      <w:numFmt w:val="decimal"/>
      <w:suff w:val="nothing"/>
      <w:lvlText w:val="%1."/>
      <w:lvlJc w:val="left"/>
    </w:lvl>
  </w:abstractNum>
  <w:abstractNum w:abstractNumId="1">
    <w:nsid w:val="5D01CC24"/>
    <w:multiLevelType w:val="singleLevel"/>
    <w:tmpl w:val="5D01CC2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F306935"/>
    <w:rsid w:val="002E0AAE"/>
    <w:rsid w:val="00397160"/>
    <w:rsid w:val="00570B1C"/>
    <w:rsid w:val="00D50D02"/>
    <w:rsid w:val="39755785"/>
    <w:rsid w:val="3CF36204"/>
    <w:rsid w:val="4F306935"/>
    <w:rsid w:val="68776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160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</Words>
  <Characters>291</Characters>
  <Application>Microsoft Office Word</Application>
  <DocSecurity>0</DocSecurity>
  <Lines>2</Lines>
  <Paragraphs>1</Paragraphs>
  <ScaleCrop>false</ScaleCrop>
  <Company>云南省财政厅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王艺涵</dc:creator>
  <cp:lastModifiedBy>Administrator</cp:lastModifiedBy>
  <cp:revision>3</cp:revision>
  <cp:lastPrinted>2019-06-21T10:48:00Z</cp:lastPrinted>
  <dcterms:created xsi:type="dcterms:W3CDTF">2019-07-15T05:32:00Z</dcterms:created>
  <dcterms:modified xsi:type="dcterms:W3CDTF">2019-07-15T05:56:00Z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