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bookmarkStart w:id="2" w:name="_GoBack"/>
      <w:bookmarkEnd w:id="2"/>
    </w:p>
    <w:p>
      <w:pPr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b w:val="0"/>
          <w:bCs w:val="0"/>
          <w:sz w:val="44"/>
          <w:szCs w:val="44"/>
        </w:rPr>
      </w:pPr>
      <w:bookmarkStart w:id="0" w:name="title"/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昆明市呈贡区财政局关于对《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  <w:lang w:eastAsia="zh-CN"/>
        </w:rPr>
        <w:t>呈贡区雨花街道办事处模型制作项目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政府购买服务计划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》的回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bookmarkEnd w:id="0"/>
    </w:p>
    <w:p>
      <w:pPr>
        <w:spacing w:line="560" w:lineRule="exact"/>
        <w:rPr>
          <w:rFonts w:ascii="仿宋_GB2312" w:eastAsia="仿宋_GB2312"/>
          <w:b w:val="0"/>
          <w:bCs w:val="0"/>
          <w:sz w:val="32"/>
          <w:szCs w:val="32"/>
        </w:rPr>
      </w:pPr>
      <w:bookmarkStart w:id="1" w:name="主送单位"/>
    </w:p>
    <w:bookmarkEnd w:id="1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昆明市呈贡区人民政府雨花街道办事处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贵单位报来的《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呈贡区雨花街道办事处模型制作项目</w:t>
      </w:r>
      <w:r>
        <w:rPr>
          <w:rFonts w:hint="eastAsia" w:ascii="仿宋" w:hAnsi="仿宋" w:eastAsia="仿宋" w:cs="仿宋"/>
          <w:sz w:val="32"/>
          <w:szCs w:val="32"/>
        </w:rPr>
        <w:t>政府购买服务计划的函》收悉。经研究，现函复如下：</w:t>
      </w:r>
    </w:p>
    <w:p>
      <w:pPr>
        <w:spacing w:line="56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呈贡区雨花街道办事处模型制作项目</w:t>
      </w:r>
      <w:r>
        <w:rPr>
          <w:rFonts w:hint="eastAsia" w:ascii="仿宋" w:hAnsi="仿宋" w:eastAsia="仿宋" w:cs="仿宋"/>
          <w:sz w:val="32"/>
          <w:szCs w:val="32"/>
        </w:rPr>
        <w:t>政府购买服务</w:t>
      </w:r>
      <w:r>
        <w:rPr>
          <w:rFonts w:hint="eastAsia" w:ascii="仿宋_GB2312" w:hAnsi="仿宋" w:eastAsia="仿宋_GB2312" w:cs="仿宋"/>
          <w:sz w:val="32"/>
          <w:szCs w:val="32"/>
        </w:rPr>
        <w:t>属于政府购买服务目录中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F0101</w:t>
      </w:r>
      <w:r>
        <w:rPr>
          <w:rFonts w:hint="eastAsia" w:ascii="仿宋_GB2312" w:hAnsi="仿宋_GB2312" w:eastAsia="仿宋_GB2312" w:cs="仿宋_GB2312"/>
          <w:sz w:val="32"/>
          <w:szCs w:val="32"/>
        </w:rPr>
        <w:t>,采购项目为“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其他适宜由社会力量承担的服务事项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原则同意来函中的购买服务计划和经费预算，经费从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年初预算党工委各类经费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2013199其他党委办公厅（室）及相关机构事务支出中列支15万元。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请你局严格按照昆明市呈贡区人民政府办公室关于印发《昆明市呈贡区推进政府购买服务的实施意见（暂行）》的通知（呈政办发〔2016〕97号）相关规定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推进工作。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sz w:val="32"/>
        </w:rPr>
        <w:pict>
          <v:shape id="_x0000_s1026" o:spid="_x0000_s1026" o:spt="201" type="#_x0000_t201" style="position:absolute;left:0pt;margin-left:294.75pt;margin-top:5.0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ontrol 2" w:shapeid="_x0000_s1026"/>
        </w:pic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昆明市呈贡区财政局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zUq0PlJGu6uTluFTjSby5aIXlN8=" w:salt="DMny7v3X2uFrcjwCAa88+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56C122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2019-04-26T07:41:00Z</dcterms:created>
  <dc:creator>刁攀红</dc:creator>
  <cp:lastModifiedBy>dell</cp:lastModifiedBy>
  <cp:lastPrinted>2019-09-17T07:25:00Z</cp:lastPrinted>
  <dcterms:modified xsi:type="dcterms:W3CDTF">2019-09-17T08:00:43Z</dcterms:modified>
  <dc:title>昆明市呈贡区财政局关于对《关于XXXX政府购买服务计划函》的回函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docranid">
    <vt:lpwstr>86BB7B901710429B8CEA650A21BD01B6</vt:lpwstr>
  </property>
</Properties>
</file>