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市级下达2018年文物保护专项补助支出绩效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自评</w:t>
      </w:r>
      <w:r>
        <w:rPr>
          <w:rFonts w:hint="eastAsia" w:ascii="方正小标宋_GBK" w:eastAsia="方正小标宋_GBK"/>
          <w:sz w:val="36"/>
          <w:szCs w:val="36"/>
        </w:rPr>
        <w:t>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该项经费包括：文庙大成门恢复重建专项补助60万元，下可乐来青寺修缮专项补助68万元，计128万元。性质均属于市级下达文物保护专项补助经费；专项用于文庙大成门恢复重建和下可乐来青寺修缮；</w:t>
      </w:r>
      <w:r>
        <w:rPr>
          <w:rFonts w:hint="eastAsia" w:ascii="仿宋_GB2312"/>
          <w:szCs w:val="32"/>
        </w:rPr>
        <w:t>绩效目标设定</w:t>
      </w:r>
      <w:r>
        <w:rPr>
          <w:rFonts w:hint="eastAsia" w:ascii="仿宋_GB2312"/>
          <w:szCs w:val="32"/>
          <w:lang w:val="en-US" w:eastAsia="zh-CN"/>
        </w:rPr>
        <w:t>明确，</w:t>
      </w:r>
      <w:r>
        <w:rPr>
          <w:rFonts w:hint="eastAsia" w:ascii="仿宋_GB2312"/>
          <w:szCs w:val="32"/>
        </w:rPr>
        <w:t>指标</w:t>
      </w:r>
      <w:r>
        <w:rPr>
          <w:rFonts w:hint="eastAsia" w:ascii="仿宋_GB2312"/>
          <w:szCs w:val="32"/>
          <w:lang w:val="en-US" w:eastAsia="zh-CN"/>
        </w:rPr>
        <w:t>已</w:t>
      </w:r>
      <w:r>
        <w:rPr>
          <w:rFonts w:hint="eastAsia" w:ascii="仿宋_GB2312"/>
          <w:szCs w:val="32"/>
        </w:rPr>
        <w:t>完成。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项目资金</w:t>
      </w:r>
      <w:r>
        <w:rPr>
          <w:rFonts w:hint="eastAsia" w:ascii="仿宋_GB2312" w:hAnsi="仿宋_GB2312" w:cs="仿宋_GB2312"/>
          <w:szCs w:val="32"/>
          <w:lang w:eastAsia="zh-CN"/>
        </w:rPr>
        <w:t>：</w:t>
      </w:r>
      <w:r>
        <w:rPr>
          <w:rFonts w:hint="eastAsia" w:ascii="仿宋_GB2312"/>
          <w:szCs w:val="32"/>
          <w:lang w:val="en-US" w:eastAsia="zh-CN"/>
        </w:rPr>
        <w:t>文庙大成门恢复重建专项补助60万元，下可乐来青寺修缮专项补助68万元，计128万元，已分别按照文物保护专项资金及时</w:t>
      </w:r>
      <w:r>
        <w:rPr>
          <w:rFonts w:hint="eastAsia" w:ascii="仿宋_GB2312" w:hAnsi="仿宋_GB2312" w:eastAsia="仿宋_GB2312" w:cs="仿宋_GB2312"/>
          <w:szCs w:val="32"/>
        </w:rPr>
        <w:t>安排</w:t>
      </w:r>
      <w:r>
        <w:rPr>
          <w:rFonts w:hint="eastAsia" w:ascii="仿宋_GB2312" w:hAnsi="仿宋_GB2312" w:cs="仿宋_GB2312"/>
          <w:szCs w:val="32"/>
          <w:lang w:val="en-US" w:eastAsia="zh-CN"/>
        </w:rPr>
        <w:t>给两个项目并已完成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topLinePunct/>
        <w:ind w:firstLine="594" w:firstLineChars="200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两个</w:t>
      </w:r>
      <w:r>
        <w:rPr>
          <w:rFonts w:hint="eastAsia" w:ascii="仿宋_GB2312" w:hAnsi="仿宋_GB2312" w:eastAsia="仿宋_GB2312" w:cs="仿宋_GB2312"/>
          <w:szCs w:val="32"/>
        </w:rPr>
        <w:t>项目</w:t>
      </w:r>
      <w:r>
        <w:rPr>
          <w:rFonts w:hint="eastAsia" w:ascii="仿宋_GB2312" w:hAnsi="仿宋_GB2312" w:cs="仿宋_GB2312"/>
          <w:szCs w:val="32"/>
          <w:lang w:val="en-US" w:eastAsia="zh-CN"/>
        </w:rPr>
        <w:t>均报区政府批准同意，修缮方案按照文物级别报市级文物部门批复同意。</w:t>
      </w:r>
      <w:r>
        <w:rPr>
          <w:rFonts w:hint="eastAsia" w:ascii="仿宋_GB2312" w:hAnsi="仿宋_GB2312" w:eastAsia="仿宋_GB2312" w:cs="仿宋_GB2312"/>
          <w:szCs w:val="32"/>
        </w:rPr>
        <w:t>前期</w:t>
      </w:r>
      <w:r>
        <w:rPr>
          <w:rFonts w:hint="eastAsia" w:ascii="仿宋_GB2312" w:hAnsi="仿宋_GB2312" w:cs="仿宋_GB2312"/>
          <w:szCs w:val="32"/>
          <w:lang w:val="en-US" w:eastAsia="zh-CN"/>
        </w:rPr>
        <w:t>进行了工程造价</w:t>
      </w:r>
      <w:r>
        <w:rPr>
          <w:rFonts w:hint="eastAsia" w:ascii="仿宋_GB2312" w:hAnsi="仿宋_GB2312" w:eastAsia="仿宋_GB2312" w:cs="仿宋_GB2312"/>
          <w:szCs w:val="32"/>
        </w:rPr>
        <w:t>、招投标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  <w:lang w:val="en-US" w:eastAsia="zh-CN"/>
        </w:rPr>
        <w:t>施工进场前确定了项目负责人，建立了以文物所所长为组长，财务负责人、所办公室负责人、项目负责人为成员的项目支出绩效评价小组。施工过程中按照实际情况进行了设计</w:t>
      </w:r>
      <w:r>
        <w:rPr>
          <w:rFonts w:hint="eastAsia" w:ascii="仿宋_GB2312" w:hAnsi="仿宋_GB2312" w:eastAsia="仿宋_GB2312" w:cs="仿宋_GB2312"/>
          <w:szCs w:val="32"/>
        </w:rPr>
        <w:t>调整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  <w:r>
        <w:rPr>
          <w:rFonts w:hint="eastAsia" w:ascii="仿宋_GB2312" w:hAnsi="仿宋_GB2312" w:cs="仿宋_GB2312"/>
          <w:szCs w:val="32"/>
          <w:lang w:val="en-US" w:eastAsia="zh-CN"/>
        </w:rPr>
        <w:t>其中一个文庙大成门恢复重建工程已于2019年1月竣工，按照</w:t>
      </w:r>
      <w:r>
        <w:rPr>
          <w:rFonts w:hint="eastAsia" w:ascii="仿宋_GB2312" w:hAnsi="仿宋_GB2312" w:eastAsia="仿宋_GB2312" w:cs="仿宋_GB2312"/>
          <w:szCs w:val="32"/>
        </w:rPr>
        <w:t>竣工验收</w:t>
      </w:r>
      <w:r>
        <w:rPr>
          <w:rFonts w:hint="eastAsia" w:ascii="仿宋_GB2312" w:hAnsi="仿宋_GB2312" w:cs="仿宋_GB2312"/>
          <w:szCs w:val="32"/>
          <w:lang w:val="en-US" w:eastAsia="zh-CN"/>
        </w:rPr>
        <w:t>相关要求报请市级文物部门进行并通过了实验。另一个下可乐来青寺修缮已完成工程量的80%以上，预计今年上半年完成修缮工程。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topLinePunct/>
        <w:ind w:firstLine="594" w:firstLineChars="200"/>
        <w:jc w:val="both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两个</w:t>
      </w:r>
      <w:r>
        <w:rPr>
          <w:rFonts w:hint="eastAsia" w:ascii="仿宋_GB2312"/>
          <w:szCs w:val="32"/>
        </w:rPr>
        <w:t>项目</w:t>
      </w:r>
      <w:r>
        <w:rPr>
          <w:rFonts w:hint="eastAsia" w:ascii="仿宋_GB2312"/>
          <w:szCs w:val="32"/>
          <w:lang w:val="en-US" w:eastAsia="zh-CN"/>
        </w:rPr>
        <w:t>专项补助128万元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  <w:lang w:val="en-US" w:eastAsia="zh-CN"/>
        </w:rPr>
        <w:t>使得两项文物得以</w:t>
      </w:r>
      <w:r>
        <w:rPr>
          <w:rFonts w:hint="eastAsia" w:ascii="仿宋_GB2312"/>
          <w:szCs w:val="32"/>
        </w:rPr>
        <w:t>有效</w:t>
      </w:r>
      <w:r>
        <w:rPr>
          <w:rFonts w:hint="eastAsia" w:ascii="仿宋_GB2312"/>
          <w:szCs w:val="32"/>
          <w:lang w:val="en-US" w:eastAsia="zh-CN"/>
        </w:rPr>
        <w:t>保护</w:t>
      </w:r>
      <w:r>
        <w:rPr>
          <w:rFonts w:hint="eastAsia" w:ascii="仿宋_GB2312"/>
          <w:szCs w:val="32"/>
        </w:rPr>
        <w:t>。</w:t>
      </w:r>
      <w:r>
        <w:rPr>
          <w:rFonts w:hint="eastAsia" w:ascii="仿宋_GB2312"/>
          <w:szCs w:val="32"/>
          <w:lang w:val="en-US" w:eastAsia="zh-CN"/>
        </w:rPr>
        <w:t>在施工中，区文物管理所对两个</w:t>
      </w:r>
      <w:r>
        <w:rPr>
          <w:rFonts w:hint="eastAsia" w:ascii="仿宋_GB2312"/>
          <w:szCs w:val="32"/>
        </w:rPr>
        <w:t>项目成本</w:t>
      </w:r>
      <w:r>
        <w:rPr>
          <w:rFonts w:hint="eastAsia" w:ascii="仿宋_GB2312"/>
          <w:szCs w:val="32"/>
          <w:lang w:val="en-US" w:eastAsia="zh-CN"/>
        </w:rPr>
        <w:t>进行严格</w:t>
      </w:r>
      <w:r>
        <w:rPr>
          <w:rFonts w:hint="eastAsia" w:ascii="仿宋_GB2312"/>
          <w:szCs w:val="32"/>
        </w:rPr>
        <w:t>控制、</w:t>
      </w:r>
      <w:r>
        <w:rPr>
          <w:rFonts w:hint="eastAsia" w:ascii="仿宋_GB2312"/>
          <w:szCs w:val="32"/>
          <w:lang w:val="en-US" w:eastAsia="zh-CN"/>
        </w:rPr>
        <w:t>有效</w:t>
      </w:r>
      <w:r>
        <w:rPr>
          <w:rFonts w:hint="eastAsia" w:ascii="仿宋_GB2312"/>
          <w:szCs w:val="32"/>
        </w:rPr>
        <w:t>节约</w:t>
      </w:r>
      <w:r>
        <w:rPr>
          <w:rFonts w:hint="eastAsia" w:ascii="仿宋_GB2312"/>
          <w:szCs w:val="32"/>
          <w:lang w:val="en-US" w:eastAsia="zh-CN"/>
        </w:rPr>
        <w:t>了修缮成本。在文物修缮中由于其修缮设计受限等原因，存在不可避免的设计遗漏等客观实际，存在设计调整变更情况。加之施工场地受限、进料堆料二次搬运费时，雨季过长，加之恢复重建范围古树保护、周边住户和文庙原有水电理顺处理、渣土清运受限等问题。文物所及时汇报主管局领导协调解决，措施为：完善并及时调整施工组织计划；积极争取街道社区支持帮助协调施工场地、堆料场地、施工进场二次搬运等困难经过协调得以及时解决，</w:t>
      </w:r>
      <w:r>
        <w:rPr>
          <w:rFonts w:hint="eastAsia" w:ascii="仿宋_GB2312"/>
          <w:szCs w:val="32"/>
        </w:rPr>
        <w:t>有效</w:t>
      </w:r>
      <w:r>
        <w:rPr>
          <w:rFonts w:hint="eastAsia" w:ascii="仿宋_GB2312"/>
          <w:szCs w:val="32"/>
          <w:lang w:val="en-US" w:eastAsia="zh-CN"/>
        </w:rPr>
        <w:t>实施恢复重建。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（一）专项管理方面</w:t>
      </w:r>
      <w:r>
        <w:rPr>
          <w:rFonts w:hint="eastAsia" w:ascii="仿宋_GB2312"/>
          <w:szCs w:val="32"/>
          <w:lang w:eastAsia="zh-CN"/>
        </w:rPr>
        <w:t>：</w:t>
      </w:r>
      <w:r>
        <w:rPr>
          <w:rFonts w:hint="eastAsia" w:ascii="仿宋_GB2312"/>
          <w:szCs w:val="32"/>
        </w:rPr>
        <w:t>专项立项依据充分；有资金管理办法，资金管理办法规范等。</w:t>
      </w:r>
    </w:p>
    <w:p>
      <w:p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（二）资金分配方面</w:t>
      </w:r>
      <w:r>
        <w:rPr>
          <w:rFonts w:hint="eastAsia" w:ascii="仿宋_GB2312"/>
          <w:szCs w:val="32"/>
          <w:lang w:eastAsia="zh-CN"/>
        </w:rPr>
        <w:t>：</w:t>
      </w:r>
      <w:r>
        <w:rPr>
          <w:rFonts w:hint="eastAsia" w:ascii="仿宋_GB2312"/>
          <w:szCs w:val="32"/>
          <w:lang w:val="en-US" w:eastAsia="zh-CN"/>
        </w:rPr>
        <w:t>专项资金，不存在分配。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（三）资金拨付方面</w:t>
      </w:r>
      <w:r>
        <w:rPr>
          <w:rFonts w:hint="eastAsia" w:ascii="仿宋_GB2312"/>
          <w:szCs w:val="32"/>
          <w:lang w:eastAsia="zh-CN"/>
        </w:rPr>
        <w:t>：</w:t>
      </w:r>
      <w:r>
        <w:rPr>
          <w:rFonts w:hint="eastAsia" w:ascii="仿宋_GB2312"/>
          <w:szCs w:val="32"/>
        </w:rPr>
        <w:t>拨付及时，无滞留、闲置现象。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（四）资金使用方面</w:t>
      </w:r>
      <w:r>
        <w:rPr>
          <w:rFonts w:hint="eastAsia" w:ascii="仿宋_GB2312"/>
          <w:szCs w:val="32"/>
          <w:lang w:eastAsia="zh-CN"/>
        </w:rPr>
        <w:t>：</w:t>
      </w:r>
      <w:r>
        <w:rPr>
          <w:rFonts w:hint="eastAsia" w:ascii="仿宋_GB2312"/>
          <w:szCs w:val="32"/>
        </w:rPr>
        <w:t>资金使用合规，无截留、挪用现象，资金使用</w:t>
      </w:r>
      <w:r>
        <w:rPr>
          <w:rFonts w:hint="eastAsia" w:ascii="仿宋_GB2312"/>
          <w:szCs w:val="32"/>
          <w:lang w:val="en-US" w:eastAsia="zh-CN"/>
        </w:rPr>
        <w:t>已产</w:t>
      </w:r>
      <w:r>
        <w:rPr>
          <w:rFonts w:hint="eastAsia" w:ascii="仿宋_GB2312"/>
          <w:szCs w:val="32"/>
        </w:rPr>
        <w:t>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topLinePunct/>
        <w:ind w:firstLine="594" w:firstLineChars="200"/>
        <w:jc w:val="both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（一）后续工作计划</w:t>
      </w:r>
      <w:r>
        <w:rPr>
          <w:rFonts w:hint="eastAsia" w:ascii="仿宋_GB2312"/>
          <w:szCs w:val="32"/>
          <w:lang w:eastAsia="zh-CN"/>
        </w:rPr>
        <w:t>：</w:t>
      </w:r>
      <w:r>
        <w:rPr>
          <w:rFonts w:hint="eastAsia" w:ascii="仿宋_GB2312"/>
          <w:szCs w:val="32"/>
          <w:lang w:val="en-US" w:eastAsia="zh-CN"/>
        </w:rPr>
        <w:t>今年5月30日前完成工程量决算，已安排项目负责人做好提前对接要求，对结算初审后报区审计局审计。审计结束，按照审计结果进行结算。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</w:p>
    <w:p>
      <w:pPr>
        <w:numPr>
          <w:ilvl w:val="0"/>
          <w:numId w:val="1"/>
        </w:numPr>
        <w:topLinePunct/>
        <w:ind w:firstLine="594" w:firstLineChars="200"/>
        <w:jc w:val="both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主要经验做法、改进措施和有关建议</w:t>
      </w:r>
      <w:r>
        <w:rPr>
          <w:rFonts w:hint="eastAsia" w:ascii="仿宋_GB2312"/>
          <w:szCs w:val="32"/>
          <w:lang w:eastAsia="zh-CN"/>
        </w:rPr>
        <w:t>：</w:t>
      </w:r>
    </w:p>
    <w:p>
      <w:pPr>
        <w:numPr>
          <w:numId w:val="0"/>
        </w:numPr>
        <w:topLinePunct/>
        <w:ind w:firstLine="594" w:firstLineChars="200"/>
        <w:jc w:val="both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一是  </w:t>
      </w:r>
      <w:r>
        <w:rPr>
          <w:rFonts w:hint="eastAsia" w:ascii="仿宋_GB2312" w:hAnsi="仿宋_GB2312" w:cs="仿宋_GB2312"/>
          <w:szCs w:val="32"/>
          <w:lang w:val="en-US" w:eastAsia="zh-CN"/>
        </w:rPr>
        <w:t>确定了项目负责人，建立了以文物所所长为组长，财务负责人、所办公室负责人、项目负责人为成员的项目支出绩效评价小组。</w:t>
      </w:r>
    </w:p>
    <w:p>
      <w:pPr>
        <w:numPr>
          <w:ilvl w:val="0"/>
          <w:numId w:val="0"/>
        </w:numPr>
        <w:topLinePunct/>
        <w:ind w:firstLine="594" w:firstLineChars="200"/>
        <w:jc w:val="both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二是  完善并及时调整施工组织计划；</w:t>
      </w:r>
      <w:r>
        <w:rPr>
          <w:rFonts w:hint="eastAsia" w:ascii="仿宋_GB2312" w:hAnsi="仿宋_GB2312" w:cs="仿宋_GB2312"/>
          <w:szCs w:val="32"/>
          <w:lang w:val="en-US" w:eastAsia="zh-CN"/>
        </w:rPr>
        <w:t>施工过程中按照实际情况进行了设计</w:t>
      </w:r>
      <w:r>
        <w:rPr>
          <w:rFonts w:hint="eastAsia" w:ascii="仿宋_GB2312" w:hAnsi="仿宋_GB2312" w:eastAsia="仿宋_GB2312" w:cs="仿宋_GB2312"/>
          <w:szCs w:val="32"/>
        </w:rPr>
        <w:t>调整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  <w:bookmarkStart w:id="0" w:name="_GoBack"/>
      <w:bookmarkEnd w:id="0"/>
    </w:p>
    <w:p>
      <w:pPr>
        <w:numPr>
          <w:numId w:val="0"/>
        </w:numPr>
        <w:topLinePunct/>
        <w:ind w:firstLine="594" w:firstLineChars="200"/>
        <w:jc w:val="both"/>
        <w:rPr>
          <w:rFonts w:hint="default" w:ascii="仿宋_GB2312"/>
          <w:szCs w:val="32"/>
          <w:lang w:val="en-US"/>
        </w:rPr>
      </w:pPr>
      <w:r>
        <w:rPr>
          <w:rFonts w:hint="eastAsia" w:ascii="仿宋_GB2312"/>
          <w:szCs w:val="32"/>
          <w:lang w:val="en-US" w:eastAsia="zh-CN"/>
        </w:rPr>
        <w:t>三是  积极争取街道社区支持帮助协调施工场地、堆料场地、施工进场二次搬运等困难经过协调得以及时解决，</w:t>
      </w:r>
      <w:r>
        <w:rPr>
          <w:rFonts w:hint="eastAsia" w:ascii="仿宋_GB2312"/>
          <w:szCs w:val="32"/>
        </w:rPr>
        <w:t>有效</w:t>
      </w:r>
      <w:r>
        <w:rPr>
          <w:rFonts w:hint="eastAsia" w:ascii="仿宋_GB2312"/>
          <w:szCs w:val="32"/>
          <w:lang w:val="en-US" w:eastAsia="zh-CN"/>
        </w:rPr>
        <w:t>实施恢复重建。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B772F8"/>
    <w:multiLevelType w:val="singleLevel"/>
    <w:tmpl w:val="C5B772F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0CE17B75"/>
    <w:rsid w:val="218B73E7"/>
    <w:rsid w:val="31E122DD"/>
    <w:rsid w:val="378A5996"/>
    <w:rsid w:val="5A3C6978"/>
    <w:rsid w:val="67600811"/>
    <w:rsid w:val="714A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翠玉人生</cp:lastModifiedBy>
  <dcterms:modified xsi:type="dcterms:W3CDTF">2019-03-25T08:06:29Z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