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28" w:rsidRPr="00FE575E" w:rsidRDefault="00FE575E" w:rsidP="00F4490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FE575E">
        <w:rPr>
          <w:rFonts w:ascii="方正小标宋_GBK" w:eastAsia="方正小标宋_GBK" w:hint="eastAsia"/>
          <w:sz w:val="36"/>
          <w:szCs w:val="36"/>
        </w:rPr>
        <w:t>呈贡区创建全国文明城市以奖代补经费</w:t>
      </w:r>
    </w:p>
    <w:p w:rsidR="006A7528" w:rsidRDefault="00F44905" w:rsidP="00F4490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项目支出绩效报告（自评）</w:t>
      </w:r>
    </w:p>
    <w:p w:rsidR="006A7528" w:rsidRDefault="006A7528" w:rsidP="00F44905">
      <w:pPr>
        <w:spacing w:line="560" w:lineRule="exact"/>
        <w:ind w:firstLineChars="200" w:firstLine="596"/>
        <w:rPr>
          <w:rFonts w:ascii="仿宋_GB2312"/>
          <w:b/>
          <w:szCs w:val="32"/>
        </w:rPr>
      </w:pP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基本概况。该项目直接对青少年及儿童开展心理健康教育，同时针对家长、学校教师以及社区居民开展心理健康教育，促进多方力量参与共同促进青少年及儿童心理问题的预防和解决，开展青少年心理健康状况调查、主题活动、学校试点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（二）绩效目标设定及指标完成情况。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开展呈贡区青少年心理健康状况调查，形成整体报告1份，完成进学校、进社区、进机关单位主题活动16场，已按计划完成2018年绩效目标。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二、项目资金使用及管理情况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（一）</w:t>
      </w:r>
      <w:r>
        <w:rPr>
          <w:rFonts w:ascii="仿宋_GB2312" w:hAnsi="仿宋_GB2312" w:cs="仿宋_GB2312" w:hint="eastAsia"/>
          <w:szCs w:val="32"/>
        </w:rPr>
        <w:t>项目资金到位情况分析：本项目资金来源为财政拨款，年初预算安排万元，2018年共计拨付工作经费万元，资金到位率100%。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（二）</w:t>
      </w:r>
      <w:r>
        <w:rPr>
          <w:rFonts w:ascii="仿宋_GB2312" w:hAnsi="仿宋_GB2312" w:cs="仿宋_GB2312" w:hint="eastAsia"/>
          <w:szCs w:val="32"/>
        </w:rPr>
        <w:t>项目资金使用情况分析：项目资金万元已全部支出，主要用于心理辅导站组织活动等支出。本项目资金使用率100%。资金支付无滞留、闲置等现象。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（三）</w:t>
      </w:r>
      <w:r>
        <w:rPr>
          <w:rFonts w:ascii="仿宋_GB2312" w:hAnsi="仿宋_GB2312" w:cs="仿宋_GB2312" w:hint="eastAsia"/>
          <w:szCs w:val="32"/>
        </w:rPr>
        <w:t>项目资金管理情况分析：项目经费严格按照单位的财务制度和预算支出的范围使用。项目支出均有单位相关的授权审批，资金拨付严格按照审批程序，使用规范，会计核算结果真实、准确。此次绩效评价过程中未发现有截留、挤占或挪用项目资金的</w:t>
      </w:r>
      <w:r>
        <w:rPr>
          <w:rFonts w:ascii="仿宋_GB2312" w:hAnsi="仿宋_GB2312" w:cs="仿宋_GB2312" w:hint="eastAsia"/>
          <w:szCs w:val="32"/>
        </w:rPr>
        <w:lastRenderedPageBreak/>
        <w:t>情况。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int="eastAsia"/>
          <w:szCs w:val="32"/>
        </w:rPr>
        <w:t>（四）</w:t>
      </w:r>
      <w:r>
        <w:rPr>
          <w:rFonts w:ascii="仿宋_GB2312" w:hAnsi="仿宋_GB2312" w:cs="仿宋_GB2312" w:hint="eastAsia"/>
          <w:szCs w:val="32"/>
        </w:rPr>
        <w:t>项目管理情况分析：项目实施过程中，严格按照单位的财务制度和预算支出范围的使用。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该项目属于经常性零星项目，没有达到招投标权限，由本单位自行组织实施。实施过程都是按照单位制定的管理制度来执行。 该项目采用政府购买服务形式，委托社会组织实施，形成规范化项目书，项目开展过程中严格监督，年终进行总结，形成工作台账，完成年初制定绩效目标。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（一）项目经济性分析。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项目成本（预算）节约情况：在资金管理方面做到专款专用，严格控制专项资金的支出合法、合规使用。无截留、挤占、滥用情况。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（二）项目的效率性分析。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该项目是按照工作的需求逐步进行，到2018年底已完成了全部工作目标，项目支出预算执行进度为100%。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（三）项目的有效性分析。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组织开展未成年人心理辅导工作，辅导站建设完善，开展呈贡区青少年心理健康状况调查，进行系列心理辅导活动，完成呈贡区2018年“绿森林”青少年心理健康教育普及项目。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（四）项目的可持续性分析。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该项目目标按期完成，并产生了较好的社会效益，符合政府</w:t>
      </w:r>
      <w:r>
        <w:rPr>
          <w:rFonts w:ascii="仿宋_GB2312" w:hint="eastAsia"/>
          <w:szCs w:val="32"/>
        </w:rPr>
        <w:lastRenderedPageBreak/>
        <w:t>部门的政策实际要求，关注青少年健康成长，该项目具有可重复性和持续性。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无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六、其他需要说明的问题</w:t>
      </w:r>
    </w:p>
    <w:p w:rsidR="006A7528" w:rsidRDefault="00F44905" w:rsidP="00F44905">
      <w:pPr>
        <w:topLinePunct/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后续工作计划。持续性开展该项目工作，关注青少年心理健康成长，做好心理辅导站工作职能。</w:t>
      </w:r>
      <w:bookmarkStart w:id="0" w:name="_GoBack"/>
      <w:bookmarkEnd w:id="0"/>
    </w:p>
    <w:p w:rsidR="006A7528" w:rsidRDefault="006A7528" w:rsidP="00F44905">
      <w:pPr>
        <w:spacing w:line="560" w:lineRule="exact"/>
      </w:pPr>
    </w:p>
    <w:p w:rsidR="00D8311B" w:rsidRDefault="00D8311B" w:rsidP="00F44905">
      <w:pPr>
        <w:spacing w:line="560" w:lineRule="exact"/>
      </w:pPr>
    </w:p>
    <w:p w:rsidR="00C20E18" w:rsidRPr="00C20E18" w:rsidRDefault="00D8311B" w:rsidP="00C20E18">
      <w:pPr>
        <w:rPr>
          <w:rFonts w:ascii="仿宋_GB2312"/>
          <w:szCs w:val="32"/>
        </w:rPr>
      </w:pPr>
      <w:r>
        <w:rPr>
          <w:rFonts w:hint="eastAsia"/>
        </w:rPr>
        <w:t xml:space="preserve"> </w:t>
      </w:r>
      <w:r w:rsidR="00C20E18">
        <w:rPr>
          <w:rFonts w:hint="eastAsia"/>
        </w:rPr>
        <w:t xml:space="preserve">                             </w:t>
      </w:r>
      <w:r w:rsidRPr="00C20E18">
        <w:rPr>
          <w:rFonts w:ascii="仿宋_GB2312" w:hint="eastAsia"/>
          <w:szCs w:val="32"/>
        </w:rPr>
        <w:t xml:space="preserve"> </w:t>
      </w:r>
      <w:r w:rsidR="00C20E18" w:rsidRPr="00C20E18">
        <w:rPr>
          <w:rFonts w:ascii="仿宋_GB2312" w:hint="eastAsia"/>
          <w:szCs w:val="32"/>
        </w:rPr>
        <w:t>共青团昆明市呈贡区委</w:t>
      </w:r>
    </w:p>
    <w:p w:rsidR="00D8311B" w:rsidRDefault="00D8311B" w:rsidP="00F44905">
      <w:pPr>
        <w:spacing w:line="560" w:lineRule="exact"/>
      </w:pPr>
      <w:r>
        <w:rPr>
          <w:rFonts w:hint="eastAsia"/>
        </w:rPr>
        <w:t xml:space="preserve">                                  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D8311B" w:rsidSect="006A7528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0E" w:rsidRDefault="00D2080E" w:rsidP="00FE575E">
      <w:r>
        <w:separator/>
      </w:r>
    </w:p>
  </w:endnote>
  <w:endnote w:type="continuationSeparator" w:id="1">
    <w:p w:rsidR="00D2080E" w:rsidRDefault="00D2080E" w:rsidP="00FE5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0E" w:rsidRDefault="00D2080E" w:rsidP="00FE575E">
      <w:r>
        <w:separator/>
      </w:r>
    </w:p>
  </w:footnote>
  <w:footnote w:type="continuationSeparator" w:id="1">
    <w:p w:rsidR="00D2080E" w:rsidRDefault="00D2080E" w:rsidP="00FE5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528"/>
    <w:rsid w:val="006A7528"/>
    <w:rsid w:val="00C20E18"/>
    <w:rsid w:val="00D2080E"/>
    <w:rsid w:val="00D8311B"/>
    <w:rsid w:val="00F44905"/>
    <w:rsid w:val="00F83A96"/>
    <w:rsid w:val="00FE575E"/>
    <w:rsid w:val="05AE36CA"/>
    <w:rsid w:val="20DA5C52"/>
    <w:rsid w:val="2DC67690"/>
    <w:rsid w:val="2E056896"/>
    <w:rsid w:val="378A5996"/>
    <w:rsid w:val="5A3C6978"/>
    <w:rsid w:val="67600811"/>
    <w:rsid w:val="6BC5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2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75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FE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75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DELL</cp:lastModifiedBy>
  <cp:revision>4</cp:revision>
  <dcterms:created xsi:type="dcterms:W3CDTF">2014-10-29T12:08:00Z</dcterms:created>
  <dcterms:modified xsi:type="dcterms:W3CDTF">2019-03-25T06:12:00Z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