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</w:t>
      </w:r>
      <w:r>
        <w:rPr>
          <w:rFonts w:hint="eastAsia" w:ascii="仿宋_GB2312" w:hAnsi="华文中宋"/>
          <w:bCs/>
          <w:szCs w:val="32"/>
          <w:lang w:val="en-US" w:eastAsia="zh-CN"/>
        </w:rPr>
        <w:t>4-4</w:t>
      </w:r>
      <w:r>
        <w:rPr>
          <w:rFonts w:hint="eastAsia" w:ascii="仿宋_GB2312" w:hAnsi="华文中宋"/>
          <w:bCs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病媒生物防治、传染病防控、食品安全卫生工作经费项目支出绩效绩效评价报告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为</w:t>
      </w:r>
      <w:r>
        <w:rPr>
          <w:rFonts w:hint="eastAsia" w:ascii="仿宋_GB2312"/>
          <w:sz w:val="32"/>
          <w:szCs w:val="32"/>
        </w:rPr>
        <w:t>做好学校常规卫生工作，</w:t>
      </w:r>
      <w:r>
        <w:rPr>
          <w:rFonts w:hint="eastAsia" w:ascii="仿宋_GB2312" w:hAnsi="仿宋"/>
          <w:color w:val="000000"/>
          <w:sz w:val="32"/>
          <w:szCs w:val="32"/>
        </w:rPr>
        <w:t>切实加强我区中小学、幼儿园卫生工作，维护各校（园）正常教学秩序，督促各校（园）依法履行职责，规范管理行为，根据《中华人民共和国传染病防治法》《学校卫生工作条例》《生活饮用水卫生监督管理办法》和《学校卫生监督工作规范》等相关法律法规，</w:t>
      </w:r>
      <w:r>
        <w:rPr>
          <w:rFonts w:hint="eastAsia" w:ascii="仿宋_GB2312"/>
          <w:sz w:val="32"/>
          <w:szCs w:val="32"/>
        </w:rPr>
        <w:t>结合学校实际，加强学校卫生工作，开足开够卫生与保健等学校健康教育课，切实抓好健康教育，搞好学校环境卫生和学生个人卫生，关注学生心理健康，创设良好的育人环境，进一步提高我区各中小学校（园）卫生综合管理水平，有效预防和控制学校传染病、常见病、学生心理健康疾病等，逐步提高校（园）的整体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</w:rPr>
      </w:pPr>
      <w:r>
        <w:rPr>
          <w:rFonts w:hint="eastAsia" w:ascii="黑体" w:hAnsi="黑体" w:eastAsia="黑体" w:cs="黑体"/>
          <w:b/>
          <w:szCs w:val="32"/>
          <w:highlight w:val="none"/>
        </w:rPr>
        <w:t>二、项目单位绩效报告情况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根据《中华人民共和国传染病防治法》《学校卫生工作条例》《生活饮用水卫生监督管理办法》和《学校卫生监督工作规范》等相关法律法规，加强对学校卫生、传染病防控工作、食品安全工作、病媒生物防治工作的督促指导，维护师生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sz w:val="32"/>
          <w:szCs w:val="32"/>
        </w:rPr>
        <w:t>2018年，区教育局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拨付</w:t>
      </w:r>
      <w:r>
        <w:rPr>
          <w:rFonts w:hint="eastAsia" w:ascii="仿宋_GB2312" w:hAnsi="仿宋"/>
          <w:color w:val="000000"/>
          <w:sz w:val="32"/>
          <w:szCs w:val="32"/>
        </w:rPr>
        <w:t>师专附小呈贡海岸城分校病媒生物防治、传染病防控经费5000.00元，购买卫生工具3070.00元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，制作卫生袖标包括吸烟劝导员袖标、卫生工作志愿者袖标共计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6300.00元。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拨付</w:t>
      </w:r>
      <w:r>
        <w:rPr>
          <w:rFonts w:hint="eastAsia" w:ascii="仿宋_GB2312"/>
          <w:color w:val="000000"/>
          <w:sz w:val="32"/>
          <w:szCs w:val="32"/>
        </w:rPr>
        <w:t>资金到位率100%，资金使用率100%。各学校严格按照财政要求，未出现挤占、挪用、截留等现象。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</w:rPr>
      </w:pPr>
      <w:r>
        <w:rPr>
          <w:rFonts w:hint="eastAsia" w:ascii="黑体" w:hAnsi="黑体" w:eastAsia="黑体" w:cs="黑体"/>
          <w:b/>
          <w:szCs w:val="32"/>
          <w:highlight w:val="none"/>
        </w:rPr>
        <w:t>三、绩效评价工作情况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  <w:lang w:eastAsia="zh-CN"/>
        </w:rPr>
        <w:t>经核实，拨付至学校的病媒生物防治、传染病防控、食品安全卫生经费均按照要求用于病媒生物防治、传染病防控、食品安全卫生工作方面，购买的卫生工具用于卫生大扫除、卫生志愿活动，制作的卫生袖标包括吸烟劝导员袖标、卫生工作志愿者袖标等均发放到各学校、幼儿园。</w:t>
      </w:r>
      <w:r>
        <w:rPr>
          <w:rFonts w:hint="eastAsia" w:ascii="仿宋_GB2312"/>
          <w:color w:val="000000"/>
          <w:sz w:val="32"/>
          <w:szCs w:val="32"/>
        </w:rPr>
        <w:t>严格按照资金使用要求，未出现挤占、挪用、截留等现象。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</w:rPr>
      </w:pPr>
      <w:r>
        <w:rPr>
          <w:rFonts w:hint="eastAsia" w:ascii="黑体" w:hAnsi="黑体" w:eastAsia="黑体" w:cs="黑体"/>
          <w:b/>
          <w:szCs w:val="32"/>
          <w:highlight w:val="none"/>
        </w:rPr>
        <w:t>四、绩效评价指标分析情况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该项目资金严格按照相关管理制度规定执行，资金使用合规、合法，充分发挥使用效率，无存在问题。今后，会依旧严格执行资金使用制度，规范资金使用用途，积极发挥资金使用的最大效用。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/>
          <w:szCs w:val="32"/>
          <w:highlight w:val="none"/>
        </w:rPr>
        <w:t>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b/>
          <w:szCs w:val="32"/>
        </w:rPr>
      </w:pPr>
      <w:r>
        <w:rPr>
          <w:rFonts w:hint="eastAsia" w:ascii="仿宋_GB2312"/>
          <w:bCs/>
          <w:szCs w:val="32"/>
          <w:lang w:val="en-US" w:eastAsia="zh-CN"/>
        </w:rPr>
        <w:t>按照项目绩效评价指标体系严格打分，此项目评分为100分，评价等级为优</w:t>
      </w:r>
      <w:r>
        <w:rPr>
          <w:rFonts w:hint="eastAsia" w:ascii="仿宋_GB2312"/>
          <w:bCs/>
          <w:szCs w:val="32"/>
        </w:rPr>
        <w:t>（</w:t>
      </w:r>
      <w:r>
        <w:rPr>
          <w:rFonts w:hint="eastAsia" w:ascii="仿宋_GB2312"/>
          <w:bCs/>
          <w:szCs w:val="32"/>
          <w:lang w:val="en-US" w:eastAsia="zh-CN"/>
        </w:rPr>
        <w:t>后</w:t>
      </w:r>
      <w:r>
        <w:rPr>
          <w:rFonts w:hint="eastAsia" w:ascii="仿宋_GB2312"/>
          <w:bCs/>
          <w:szCs w:val="32"/>
        </w:rPr>
        <w:t>附相关评分表）</w:t>
      </w:r>
      <w:r>
        <w:rPr>
          <w:rFonts w:hint="eastAsia" w:ascii="仿宋_GB2312"/>
          <w:b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六、绩效评价结果应用建议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eastAsia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该项目资金年初预算批复下达时，已按相关规定在网上进行了预算公开，接受社会监督。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七、主要经验及做法、存在的问题和建议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/>
          <w:b/>
          <w:szCs w:val="32"/>
        </w:rPr>
      </w:pPr>
      <w:r>
        <w:rPr>
          <w:rFonts w:hint="eastAsia"/>
          <w:lang w:eastAsia="zh-CN"/>
        </w:rPr>
        <w:t>病媒生物防治、传染病防控、食品安全卫生工作经费</w:t>
      </w:r>
      <w:r>
        <w:rPr>
          <w:rFonts w:hint="eastAsia" w:ascii="仿宋_GB2312" w:hAnsi="仿宋" w:eastAsia="仿宋_GB2312"/>
          <w:sz w:val="32"/>
          <w:szCs w:val="32"/>
        </w:rPr>
        <w:t>严格按照资金管理和使用办法、资金使用合理，无结余资金，无滞留、闲置、挪用等现象，充分发挥专项资金的使用效率，没有其他问题。今后，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八、其他需说明的问题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lang w:eastAsia="zh-CN"/>
        </w:rPr>
        <w:t>病媒生物防治、传染病防控、食品安全卫生工作经费</w:t>
      </w:r>
      <w:r>
        <w:rPr>
          <w:rFonts w:hint="eastAsia" w:ascii="仿宋_GB2312" w:hAnsi="仿宋" w:eastAsia="仿宋_GB2312"/>
          <w:sz w:val="32"/>
          <w:szCs w:val="32"/>
        </w:rPr>
        <w:t>严格按照资金管理和使用办法、资金使用合理，无结余资金，无滞留、闲置、挪用等现象，充分发挥专项资金的使用效率，</w:t>
      </w:r>
      <w:r>
        <w:rPr>
          <w:rFonts w:hint="eastAsia" w:ascii="仿宋_GB2312" w:hAnsi="仿宋"/>
          <w:sz w:val="32"/>
          <w:szCs w:val="32"/>
          <w:lang w:eastAsia="zh-CN"/>
        </w:rPr>
        <w:t>无其它需说明的</w:t>
      </w:r>
      <w:r>
        <w:rPr>
          <w:rFonts w:hint="eastAsia" w:ascii="仿宋_GB2312" w:hAnsi="仿宋" w:eastAsia="仿宋_GB2312"/>
          <w:sz w:val="32"/>
          <w:szCs w:val="32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/>
          <w:sz w:val="32"/>
          <w:szCs w:val="32"/>
          <w:lang w:eastAsia="zh-CN"/>
        </w:rPr>
      </w:pPr>
      <w:r>
        <w:rPr>
          <w:rFonts w:hint="eastAsia" w:ascii="仿宋_GB2312" w:hAnsi="仿宋"/>
          <w:sz w:val="32"/>
          <w:szCs w:val="32"/>
          <w:lang w:eastAsia="zh-CN"/>
        </w:rPr>
        <w:t>昆明市呈贡区教育体育局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                  2019年3月25日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2B45"/>
    <w:rsid w:val="185D03E9"/>
    <w:rsid w:val="20292B45"/>
    <w:rsid w:val="2841537A"/>
    <w:rsid w:val="474E6F13"/>
    <w:rsid w:val="48735214"/>
    <w:rsid w:val="59AA297C"/>
    <w:rsid w:val="5D213BB9"/>
    <w:rsid w:val="779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2019-03-25T02:11:00Z</dcterms:created>
  <dc:creator>呈贡何</dc:creator>
  <cp:lastModifiedBy>呈贡何</cp:lastModifiedBy>
  <dcterms:modified xsi:type="dcterms:W3CDTF">2019-03-25T05:20:22Z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