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A60" w:rsidRDefault="00B52FDF">
      <w:pPr>
        <w:rPr>
          <w:rFonts w:ascii="黑体" w:eastAsia="黑体"/>
          <w:szCs w:val="32"/>
        </w:rPr>
      </w:pPr>
      <w:r>
        <w:rPr>
          <w:rFonts w:ascii="黑体" w:eastAsia="黑体" w:hint="eastAsia"/>
          <w:szCs w:val="32"/>
        </w:rPr>
        <w:t>附件4-2</w:t>
      </w:r>
      <w:r>
        <w:rPr>
          <w:rFonts w:ascii="黑体" w:eastAsia="黑体"/>
          <w:szCs w:val="32"/>
        </w:rPr>
        <w:t>:</w:t>
      </w:r>
    </w:p>
    <w:p w:rsidR="00304A60" w:rsidRDefault="00304A60">
      <w:pPr>
        <w:rPr>
          <w:rFonts w:ascii="黑体" w:eastAsia="黑体"/>
          <w:szCs w:val="32"/>
        </w:rPr>
      </w:pPr>
    </w:p>
    <w:p w:rsidR="00E707E0" w:rsidRDefault="00E707E0">
      <w:pPr>
        <w:spacing w:line="600" w:lineRule="exact"/>
        <w:jc w:val="center"/>
        <w:rPr>
          <w:rFonts w:ascii="方正小标宋_GBK" w:eastAsia="方正小标宋_GBK"/>
          <w:sz w:val="36"/>
          <w:szCs w:val="36"/>
        </w:rPr>
      </w:pPr>
      <w:r w:rsidRPr="00E707E0">
        <w:rPr>
          <w:rFonts w:ascii="方正小标宋_GBK" w:eastAsia="方正小标宋_GBK" w:hint="eastAsia"/>
          <w:sz w:val="36"/>
          <w:szCs w:val="36"/>
        </w:rPr>
        <w:t xml:space="preserve"> “省市联动·绿化昆明·共建春城”呈贡区面山绿化</w:t>
      </w:r>
    </w:p>
    <w:p w:rsidR="00304A60" w:rsidRDefault="00E707E0">
      <w:pPr>
        <w:spacing w:line="600" w:lineRule="exact"/>
        <w:jc w:val="center"/>
        <w:rPr>
          <w:rFonts w:ascii="方正小标宋_GBK" w:eastAsia="方正小标宋_GBK"/>
          <w:sz w:val="36"/>
          <w:szCs w:val="36"/>
        </w:rPr>
      </w:pPr>
      <w:r w:rsidRPr="00E707E0">
        <w:rPr>
          <w:rFonts w:ascii="方正小标宋_GBK" w:eastAsia="方正小标宋_GBK" w:hint="eastAsia"/>
          <w:sz w:val="36"/>
          <w:szCs w:val="36"/>
        </w:rPr>
        <w:t>项目</w:t>
      </w:r>
      <w:r w:rsidR="00B52FDF">
        <w:rPr>
          <w:rFonts w:ascii="方正小标宋_GBK" w:eastAsia="方正小标宋_GBK" w:hint="eastAsia"/>
          <w:sz w:val="36"/>
          <w:szCs w:val="36"/>
        </w:rPr>
        <w:t>支出绩效报告（自评）</w:t>
      </w:r>
    </w:p>
    <w:p w:rsidR="00304A60" w:rsidRDefault="00304A60" w:rsidP="006A08DE">
      <w:pPr>
        <w:spacing w:line="600" w:lineRule="exact"/>
        <w:ind w:firstLineChars="200" w:firstLine="594"/>
        <w:rPr>
          <w:rFonts w:ascii="仿宋_GB2312"/>
          <w:b/>
          <w:szCs w:val="32"/>
        </w:rPr>
      </w:pPr>
    </w:p>
    <w:p w:rsidR="00304A60" w:rsidRDefault="00B52FDF" w:rsidP="00E707E0">
      <w:pPr>
        <w:topLinePunct/>
        <w:ind w:firstLineChars="200" w:firstLine="593"/>
        <w:rPr>
          <w:rFonts w:ascii="黑体" w:eastAsia="黑体"/>
          <w:szCs w:val="32"/>
        </w:rPr>
      </w:pPr>
      <w:r>
        <w:rPr>
          <w:rFonts w:ascii="黑体" w:eastAsia="黑体" w:hint="eastAsia"/>
          <w:szCs w:val="32"/>
        </w:rPr>
        <w:t>一、项目基本情况</w:t>
      </w:r>
    </w:p>
    <w:p w:rsidR="00231FC0" w:rsidRPr="00ED191C" w:rsidRDefault="00231FC0" w:rsidP="00231FC0">
      <w:pPr>
        <w:widowControl/>
        <w:shd w:val="clear" w:color="auto" w:fill="FFFFFF"/>
        <w:ind w:firstLine="641"/>
        <w:jc w:val="left"/>
        <w:rPr>
          <w:rFonts w:ascii="仿宋_GB2312" w:hAnsi="宋体" w:cs="宋体"/>
          <w:kern w:val="0"/>
          <w:szCs w:val="32"/>
        </w:rPr>
      </w:pPr>
      <w:r w:rsidRPr="00ED191C">
        <w:rPr>
          <w:rFonts w:ascii="仿宋_GB2312" w:hAnsi="宋体" w:cs="宋体" w:hint="eastAsia"/>
          <w:kern w:val="0"/>
          <w:szCs w:val="32"/>
        </w:rPr>
        <w:t>（一）项目概况</w:t>
      </w:r>
    </w:p>
    <w:p w:rsidR="00231FC0" w:rsidRPr="00ED191C" w:rsidRDefault="00231FC0" w:rsidP="00231FC0">
      <w:pPr>
        <w:widowControl/>
        <w:shd w:val="clear" w:color="auto" w:fill="FFFFFF"/>
        <w:ind w:firstLine="641"/>
        <w:jc w:val="left"/>
        <w:rPr>
          <w:rFonts w:ascii="仿宋_GB2312" w:hAnsi="宋体" w:cs="宋体"/>
          <w:kern w:val="0"/>
          <w:szCs w:val="32"/>
        </w:rPr>
      </w:pPr>
      <w:r w:rsidRPr="00ED191C">
        <w:rPr>
          <w:rFonts w:ascii="仿宋_GB2312" w:hAnsi="宋体" w:cs="宋体" w:hint="eastAsia"/>
          <w:kern w:val="0"/>
          <w:szCs w:val="32"/>
        </w:rPr>
        <w:t>“省市联动</w:t>
      </w:r>
      <w:r w:rsidRPr="00ED191C">
        <w:rPr>
          <w:rFonts w:ascii="宋体" w:eastAsia="宋体" w:hAnsi="宋体" w:cs="宋体" w:hint="eastAsia"/>
          <w:kern w:val="0"/>
          <w:szCs w:val="32"/>
        </w:rPr>
        <w:t>•</w:t>
      </w:r>
      <w:r w:rsidRPr="00ED191C">
        <w:rPr>
          <w:rFonts w:ascii="仿宋_GB2312" w:hAnsi="仿宋_GB2312" w:cs="仿宋_GB2312" w:hint="eastAsia"/>
          <w:kern w:val="0"/>
          <w:szCs w:val="32"/>
        </w:rPr>
        <w:t>绿化昆明</w:t>
      </w:r>
      <w:r w:rsidRPr="00ED191C">
        <w:rPr>
          <w:rFonts w:ascii="宋体" w:eastAsia="宋体" w:hAnsi="宋体" w:cs="宋体" w:hint="eastAsia"/>
          <w:kern w:val="0"/>
          <w:szCs w:val="32"/>
        </w:rPr>
        <w:t>•</w:t>
      </w:r>
      <w:r w:rsidRPr="00ED191C">
        <w:rPr>
          <w:rFonts w:ascii="仿宋_GB2312" w:hAnsi="仿宋_GB2312" w:cs="仿宋_GB2312" w:hint="eastAsia"/>
          <w:kern w:val="0"/>
          <w:szCs w:val="32"/>
        </w:rPr>
        <w:t>共建春城”呈区面山绿化项目，总建设规模</w:t>
      </w:r>
      <w:r w:rsidRPr="00ED191C">
        <w:rPr>
          <w:rFonts w:ascii="仿宋_GB2312" w:hAnsi="宋体" w:cs="宋体" w:hint="eastAsia"/>
          <w:kern w:val="0"/>
          <w:szCs w:val="32"/>
        </w:rPr>
        <w:t>4770亩，分布在我区洛龙、吴家营2个街道办事处4个社区居委会的8个地块，涉及46家省市共建单位。项目涉及昆明火车新南站、中共昆明市委党校呈贡校区两个大的区域，其中：昆明火车新南站片区涉及白龙潭、刘家营、柏枝营3个社区居委会的7个地块，面积4170亩（其中：青草山一号600亩，青草山二号750亩，大尖山一号200亩，大尖山二号250亩，大大尖山三号470亩，白龙潭山940亩，马卡山960亩）；市委党校呈贡校区涉及缪家营社区居委会的1个地块，面积600亩。</w:t>
      </w:r>
    </w:p>
    <w:p w:rsidR="00231FC0" w:rsidRPr="00ED191C" w:rsidRDefault="00231FC0" w:rsidP="00231FC0">
      <w:pPr>
        <w:widowControl/>
        <w:shd w:val="clear" w:color="auto" w:fill="FFFFFF"/>
        <w:ind w:firstLine="641"/>
        <w:jc w:val="left"/>
        <w:rPr>
          <w:rFonts w:ascii="仿宋_GB2312" w:hAnsi="宋体" w:cs="宋体"/>
          <w:kern w:val="0"/>
          <w:szCs w:val="32"/>
        </w:rPr>
      </w:pPr>
      <w:r w:rsidRPr="00ED191C">
        <w:rPr>
          <w:rFonts w:ascii="仿宋_GB2312" w:hAnsi="宋体" w:cs="宋体" w:hint="eastAsia"/>
          <w:kern w:val="0"/>
          <w:szCs w:val="32"/>
        </w:rPr>
        <w:t>（二）项目绩效目标</w:t>
      </w:r>
    </w:p>
    <w:p w:rsidR="00231FC0" w:rsidRPr="00ED191C" w:rsidRDefault="00231FC0" w:rsidP="00231FC0">
      <w:pPr>
        <w:widowControl/>
        <w:shd w:val="clear" w:color="auto" w:fill="FFFFFF"/>
        <w:ind w:firstLine="641"/>
        <w:jc w:val="left"/>
        <w:rPr>
          <w:rFonts w:ascii="仿宋_GB2312" w:hAnsi="仿宋"/>
          <w:szCs w:val="32"/>
        </w:rPr>
      </w:pPr>
      <w:r w:rsidRPr="00ED191C">
        <w:rPr>
          <w:rFonts w:ascii="仿宋_GB2312" w:hAnsi="仿宋" w:hint="eastAsia"/>
          <w:szCs w:val="32"/>
        </w:rPr>
        <w:t>完成“省市联动·绿化昆明·共建春城”呈贡区面山绿化项目4770亩面积的补植补造、抚育管养及成果巩固任务，实现基本郁闭成林目标。</w:t>
      </w:r>
    </w:p>
    <w:p w:rsidR="00231FC0" w:rsidRPr="00ED191C" w:rsidRDefault="00231FC0" w:rsidP="00231FC0">
      <w:pPr>
        <w:widowControl/>
        <w:shd w:val="clear" w:color="auto" w:fill="FFFFFF"/>
        <w:ind w:firstLine="641"/>
        <w:jc w:val="left"/>
        <w:rPr>
          <w:rFonts w:ascii="仿宋_GB2312" w:hAnsi="仿宋"/>
          <w:szCs w:val="32"/>
        </w:rPr>
      </w:pPr>
      <w:r w:rsidRPr="00ED191C">
        <w:rPr>
          <w:rFonts w:ascii="仿宋_GB2312" w:hAnsi="仿宋" w:hint="eastAsia"/>
          <w:szCs w:val="32"/>
        </w:rPr>
        <w:t>（三）目标实现情况</w:t>
      </w:r>
    </w:p>
    <w:p w:rsidR="00231FC0" w:rsidRPr="00ED191C" w:rsidRDefault="00231FC0" w:rsidP="00231FC0">
      <w:pPr>
        <w:widowControl/>
        <w:shd w:val="clear" w:color="auto" w:fill="FFFFFF"/>
        <w:ind w:firstLine="641"/>
        <w:jc w:val="left"/>
        <w:rPr>
          <w:rFonts w:ascii="仿宋_GB2312" w:hAnsi="仿宋"/>
          <w:szCs w:val="32"/>
        </w:rPr>
      </w:pPr>
      <w:r w:rsidRPr="00ED191C">
        <w:rPr>
          <w:rFonts w:ascii="仿宋_GB2312" w:hAnsi="仿宋" w:hint="eastAsia"/>
          <w:szCs w:val="32"/>
        </w:rPr>
        <w:lastRenderedPageBreak/>
        <w:t>截至201</w:t>
      </w:r>
      <w:r w:rsidR="00DB6624">
        <w:rPr>
          <w:rFonts w:ascii="仿宋_GB2312" w:hAnsi="仿宋" w:hint="eastAsia"/>
          <w:szCs w:val="32"/>
        </w:rPr>
        <w:t>8</w:t>
      </w:r>
      <w:r w:rsidRPr="00ED191C">
        <w:rPr>
          <w:rFonts w:ascii="仿宋_GB2312" w:hAnsi="仿宋" w:hint="eastAsia"/>
          <w:szCs w:val="32"/>
        </w:rPr>
        <w:t>年</w:t>
      </w:r>
      <w:r>
        <w:rPr>
          <w:rFonts w:ascii="仿宋_GB2312" w:hAnsi="仿宋" w:hint="eastAsia"/>
          <w:szCs w:val="32"/>
        </w:rPr>
        <w:t>12</w:t>
      </w:r>
      <w:r w:rsidRPr="00ED191C">
        <w:rPr>
          <w:rFonts w:ascii="仿宋_GB2312" w:hAnsi="仿宋" w:hint="eastAsia"/>
          <w:szCs w:val="32"/>
        </w:rPr>
        <w:t>月3</w:t>
      </w:r>
      <w:r>
        <w:rPr>
          <w:rFonts w:ascii="仿宋_GB2312" w:hAnsi="仿宋" w:hint="eastAsia"/>
          <w:szCs w:val="32"/>
        </w:rPr>
        <w:t>1</w:t>
      </w:r>
      <w:r w:rsidRPr="00ED191C">
        <w:rPr>
          <w:rFonts w:ascii="仿宋_GB2312" w:hAnsi="仿宋" w:hint="eastAsia"/>
          <w:szCs w:val="32"/>
        </w:rPr>
        <w:t>日，我局已完成“省市联动·绿化昆明·共建春城”呈贡区面山绿化项目4</w:t>
      </w:r>
      <w:r>
        <w:rPr>
          <w:rFonts w:ascii="仿宋_GB2312" w:hAnsi="仿宋" w:hint="eastAsia"/>
          <w:szCs w:val="32"/>
        </w:rPr>
        <w:t>770</w:t>
      </w:r>
      <w:r w:rsidRPr="00ED191C">
        <w:rPr>
          <w:rFonts w:ascii="仿宋_GB2312" w:hAnsi="仿宋" w:hint="eastAsia"/>
          <w:szCs w:val="32"/>
        </w:rPr>
        <w:t>亩面积的补植补造、抚育管养及成果巩固任务，占总任务的</w:t>
      </w:r>
      <w:r>
        <w:rPr>
          <w:rFonts w:ascii="仿宋_GB2312" w:hAnsi="仿宋" w:hint="eastAsia"/>
          <w:szCs w:val="32"/>
        </w:rPr>
        <w:t>100.00</w:t>
      </w:r>
      <w:r w:rsidRPr="00ED191C">
        <w:rPr>
          <w:rFonts w:ascii="仿宋_GB2312" w:hAnsi="仿宋" w:hint="eastAsia"/>
          <w:szCs w:val="32"/>
        </w:rPr>
        <w:t>%，实现基本郁闭成林目标。</w:t>
      </w:r>
    </w:p>
    <w:p w:rsidR="00304A60" w:rsidRDefault="00B52FDF" w:rsidP="00E707E0">
      <w:pPr>
        <w:topLinePunct/>
        <w:ind w:firstLineChars="200" w:firstLine="593"/>
        <w:rPr>
          <w:rFonts w:ascii="黑体" w:eastAsia="黑体"/>
          <w:szCs w:val="32"/>
        </w:rPr>
      </w:pPr>
      <w:r>
        <w:rPr>
          <w:rFonts w:ascii="黑体" w:eastAsia="黑体" w:hint="eastAsia"/>
          <w:szCs w:val="32"/>
        </w:rPr>
        <w:t>二、项目资金使用及管理情况</w:t>
      </w:r>
    </w:p>
    <w:p w:rsidR="00231FC0" w:rsidRPr="00B311DF" w:rsidRDefault="00231FC0" w:rsidP="00231FC0">
      <w:pPr>
        <w:widowControl/>
        <w:shd w:val="clear" w:color="auto" w:fill="FFFFFF"/>
        <w:ind w:firstLine="641"/>
        <w:jc w:val="left"/>
        <w:rPr>
          <w:rFonts w:ascii="仿宋_GB2312" w:hAnsi="仿宋"/>
          <w:szCs w:val="32"/>
        </w:rPr>
      </w:pPr>
      <w:r w:rsidRPr="00B311DF">
        <w:rPr>
          <w:rFonts w:ascii="仿宋_GB2312" w:hAnsi="仿宋" w:hint="eastAsia"/>
          <w:szCs w:val="32"/>
        </w:rPr>
        <w:t>1、资金到位情况</w:t>
      </w:r>
    </w:p>
    <w:p w:rsidR="00231FC0" w:rsidRPr="00B311DF" w:rsidRDefault="00231FC0" w:rsidP="00231FC0">
      <w:pPr>
        <w:widowControl/>
        <w:shd w:val="clear" w:color="auto" w:fill="FFFFFF"/>
        <w:ind w:firstLine="641"/>
        <w:jc w:val="left"/>
        <w:rPr>
          <w:rFonts w:ascii="仿宋_GB2312" w:hAnsi="仿宋"/>
          <w:szCs w:val="32"/>
        </w:rPr>
      </w:pPr>
      <w:r w:rsidRPr="00B311DF">
        <w:rPr>
          <w:rFonts w:ascii="仿宋_GB2312" w:hAnsi="仿宋" w:hint="eastAsia"/>
          <w:szCs w:val="32"/>
        </w:rPr>
        <w:t>据统计，201</w:t>
      </w:r>
      <w:r w:rsidR="00DB6624">
        <w:rPr>
          <w:rFonts w:ascii="仿宋_GB2312" w:hAnsi="仿宋" w:hint="eastAsia"/>
          <w:szCs w:val="32"/>
        </w:rPr>
        <w:t>8</w:t>
      </w:r>
      <w:r w:rsidRPr="00B311DF">
        <w:rPr>
          <w:rFonts w:ascii="仿宋_GB2312" w:hAnsi="仿宋" w:hint="eastAsia"/>
          <w:szCs w:val="32"/>
        </w:rPr>
        <w:t>年共计到位区级财政资金</w:t>
      </w:r>
      <w:r w:rsidR="000A1404">
        <w:rPr>
          <w:rFonts w:ascii="仿宋_GB2312" w:hAnsi="仿宋" w:hint="eastAsia"/>
          <w:szCs w:val="32"/>
        </w:rPr>
        <w:t>1000</w:t>
      </w:r>
      <w:r w:rsidRPr="00B311DF">
        <w:rPr>
          <w:rFonts w:ascii="仿宋_GB2312" w:hAnsi="仿宋" w:hint="eastAsia"/>
          <w:szCs w:val="32"/>
        </w:rPr>
        <w:t>万元，</w:t>
      </w:r>
      <w:r w:rsidR="000A1404">
        <w:rPr>
          <w:rFonts w:ascii="仿宋_GB2312" w:hAnsi="仿宋" w:hint="eastAsia"/>
          <w:szCs w:val="32"/>
        </w:rPr>
        <w:t>返回财政统筹资金1991万元，共计：2991万元。</w:t>
      </w:r>
    </w:p>
    <w:p w:rsidR="00231FC0" w:rsidRPr="00B311DF" w:rsidRDefault="00231FC0" w:rsidP="00231FC0">
      <w:pPr>
        <w:widowControl/>
        <w:shd w:val="clear" w:color="auto" w:fill="FFFFFF"/>
        <w:ind w:firstLine="641"/>
        <w:jc w:val="left"/>
        <w:rPr>
          <w:rFonts w:ascii="仿宋_GB2312" w:hAnsi="仿宋"/>
          <w:szCs w:val="32"/>
        </w:rPr>
      </w:pPr>
      <w:r w:rsidRPr="00B311DF">
        <w:rPr>
          <w:rFonts w:ascii="仿宋_GB2312" w:hAnsi="仿宋" w:hint="eastAsia"/>
          <w:szCs w:val="32"/>
        </w:rPr>
        <w:t>2、资金预拨情况</w:t>
      </w:r>
    </w:p>
    <w:p w:rsidR="00231FC0" w:rsidRPr="00B311DF" w:rsidRDefault="00231FC0" w:rsidP="00231FC0">
      <w:pPr>
        <w:widowControl/>
        <w:shd w:val="clear" w:color="auto" w:fill="FFFFFF"/>
        <w:ind w:firstLine="641"/>
        <w:jc w:val="left"/>
        <w:rPr>
          <w:rFonts w:ascii="仿宋_GB2312" w:hAnsi="仿宋"/>
          <w:szCs w:val="32"/>
        </w:rPr>
      </w:pPr>
      <w:r w:rsidRPr="00B311DF">
        <w:rPr>
          <w:rFonts w:ascii="仿宋_GB2312" w:hAnsi="仿宋" w:hint="eastAsia"/>
          <w:szCs w:val="32"/>
        </w:rPr>
        <w:t>据统计，截至201</w:t>
      </w:r>
      <w:r w:rsidR="000A1404">
        <w:rPr>
          <w:rFonts w:ascii="仿宋_GB2312" w:hAnsi="仿宋" w:hint="eastAsia"/>
          <w:szCs w:val="32"/>
        </w:rPr>
        <w:t>8</w:t>
      </w:r>
      <w:r w:rsidRPr="00B311DF">
        <w:rPr>
          <w:rFonts w:ascii="仿宋_GB2312" w:hAnsi="仿宋" w:hint="eastAsia"/>
          <w:szCs w:val="32"/>
        </w:rPr>
        <w:t>年12月31日止，“省市联动•绿化昆明•共建春城”呈贡区面山绿化项目</w:t>
      </w:r>
      <w:r w:rsidR="004C6E04">
        <w:rPr>
          <w:rFonts w:ascii="仿宋_GB2312" w:hAnsi="仿宋" w:hint="eastAsia"/>
          <w:szCs w:val="32"/>
        </w:rPr>
        <w:t>资金</w:t>
      </w:r>
      <w:r w:rsidRPr="00B311DF">
        <w:rPr>
          <w:rFonts w:ascii="仿宋_GB2312" w:hAnsi="仿宋" w:hint="eastAsia"/>
          <w:szCs w:val="32"/>
        </w:rPr>
        <w:t>共计支出</w:t>
      </w:r>
      <w:r w:rsidR="000A1404">
        <w:rPr>
          <w:rFonts w:ascii="仿宋_GB2312" w:hAnsi="仿宋" w:hint="eastAsia"/>
          <w:szCs w:val="32"/>
        </w:rPr>
        <w:t>3959.952</w:t>
      </w:r>
      <w:r w:rsidRPr="00B311DF">
        <w:rPr>
          <w:rFonts w:ascii="仿宋_GB2312" w:hAnsi="仿宋" w:hint="eastAsia"/>
          <w:szCs w:val="32"/>
        </w:rPr>
        <w:t>万元，用于项目工程款的预拨支付，</w:t>
      </w:r>
      <w:r w:rsidR="000A1404">
        <w:rPr>
          <w:rFonts w:ascii="仿宋_GB2312" w:hAnsi="仿宋" w:hint="eastAsia"/>
          <w:szCs w:val="32"/>
        </w:rPr>
        <w:t>剩余资金缺口使用上年度结转资金。</w:t>
      </w:r>
      <w:r w:rsidRPr="00B311DF">
        <w:rPr>
          <w:rFonts w:ascii="仿宋_GB2312" w:hAnsi="仿宋" w:hint="eastAsia"/>
          <w:szCs w:val="32"/>
        </w:rPr>
        <w:t>。由于该项目是连续性建设项目，2017年至2019年为新造林管护期，结余资金计划于次年支付。</w:t>
      </w:r>
    </w:p>
    <w:p w:rsidR="00304A60" w:rsidRDefault="00B52FDF" w:rsidP="00231FC0">
      <w:pPr>
        <w:widowControl/>
        <w:shd w:val="clear" w:color="auto" w:fill="FFFFFF"/>
        <w:ind w:firstLine="641"/>
        <w:jc w:val="left"/>
        <w:rPr>
          <w:rFonts w:ascii="黑体" w:eastAsia="黑体"/>
          <w:szCs w:val="32"/>
        </w:rPr>
      </w:pPr>
      <w:r>
        <w:rPr>
          <w:rFonts w:ascii="黑体" w:eastAsia="黑体" w:hint="eastAsia"/>
          <w:szCs w:val="32"/>
        </w:rPr>
        <w:t>三、项目组织实施情况</w:t>
      </w:r>
    </w:p>
    <w:p w:rsidR="00B311DF" w:rsidRDefault="00B311DF" w:rsidP="00B311DF">
      <w:pPr>
        <w:topLinePunct/>
        <w:ind w:firstLineChars="200" w:firstLine="593"/>
        <w:rPr>
          <w:rFonts w:ascii="仿宋_GB2312" w:hAnsi="仿宋_GB2312" w:cs="仿宋_GB2312"/>
          <w:szCs w:val="32"/>
        </w:rPr>
      </w:pPr>
      <w:r>
        <w:rPr>
          <w:rFonts w:ascii="仿宋_GB2312" w:hAnsi="仿宋_GB2312" w:cs="仿宋_GB2312" w:hint="eastAsia"/>
          <w:szCs w:val="32"/>
        </w:rPr>
        <w:t>（一）项目组织情况分析</w:t>
      </w:r>
    </w:p>
    <w:p w:rsidR="00B311DF" w:rsidRDefault="00B311DF" w:rsidP="00B311DF">
      <w:pPr>
        <w:topLinePunct/>
        <w:ind w:firstLineChars="200" w:firstLine="593"/>
        <w:rPr>
          <w:rFonts w:ascii="仿宋_GB2312" w:hAnsi="仿宋_GB2312" w:cs="仿宋_GB2312"/>
          <w:szCs w:val="32"/>
        </w:rPr>
      </w:pPr>
      <w:r>
        <w:rPr>
          <w:rFonts w:ascii="仿宋_GB2312" w:hAnsi="仿宋_GB2312" w:cs="仿宋_GB2312" w:hint="eastAsia"/>
          <w:szCs w:val="32"/>
        </w:rPr>
        <w:t>1、前期准备及招投标工作</w:t>
      </w:r>
    </w:p>
    <w:p w:rsidR="00B311DF" w:rsidRPr="00B311DF" w:rsidRDefault="00B311DF" w:rsidP="00B311DF">
      <w:pPr>
        <w:topLinePunct/>
        <w:ind w:firstLineChars="200" w:firstLine="593"/>
        <w:rPr>
          <w:rFonts w:ascii="仿宋_GB2312" w:hAnsi="仿宋_GB2312" w:cs="仿宋_GB2312"/>
          <w:szCs w:val="32"/>
        </w:rPr>
      </w:pPr>
      <w:r w:rsidRPr="00B311DF">
        <w:rPr>
          <w:rFonts w:ascii="仿宋_GB2312" w:hAnsi="仿宋_GB2312" w:cs="仿宋_GB2312" w:hint="eastAsia"/>
          <w:szCs w:val="32"/>
        </w:rPr>
        <w:t>为确保工作质量，项目采取3331方式实施，整个项目的可研、立项、作业设计、造价编制、监理、绿化施工招标等</w:t>
      </w:r>
      <w:r>
        <w:rPr>
          <w:rFonts w:ascii="仿宋_GB2312" w:hAnsi="仿宋_GB2312" w:cs="仿宋_GB2312" w:hint="eastAsia"/>
          <w:szCs w:val="32"/>
        </w:rPr>
        <w:t>前期每个工作环节，均严格按程序报批，按规定执行，做到</w:t>
      </w:r>
      <w:r w:rsidRPr="00B311DF">
        <w:rPr>
          <w:rFonts w:ascii="仿宋_GB2312" w:hAnsi="仿宋_GB2312" w:cs="仿宋_GB2312" w:hint="eastAsia"/>
          <w:szCs w:val="32"/>
        </w:rPr>
        <w:t>公开、公正、透明。整个项目的招投标工作历时8个月的时间，其中：项目的可研、立项、规划设计、造价编制、监理、绿化施工招标已经用时6个月，从2015年6月23日开始至12月23日止</w:t>
      </w:r>
      <w:r>
        <w:rPr>
          <w:rFonts w:ascii="仿宋_GB2312" w:hAnsi="仿宋_GB2312" w:cs="仿宋_GB2312" w:hint="eastAsia"/>
          <w:szCs w:val="32"/>
        </w:rPr>
        <w:t>。</w:t>
      </w:r>
    </w:p>
    <w:p w:rsidR="00B311DF" w:rsidRPr="00B311DF" w:rsidRDefault="00B311DF" w:rsidP="00B311DF">
      <w:pPr>
        <w:topLinePunct/>
        <w:ind w:firstLineChars="200" w:firstLine="593"/>
        <w:rPr>
          <w:rFonts w:ascii="仿宋_GB2312" w:hAnsi="仿宋_GB2312" w:cs="仿宋_GB2312"/>
          <w:szCs w:val="32"/>
        </w:rPr>
      </w:pPr>
      <w:r>
        <w:rPr>
          <w:rFonts w:ascii="仿宋_GB2312" w:hAnsi="仿宋_GB2312" w:cs="仿宋_GB2312" w:hint="eastAsia"/>
          <w:szCs w:val="32"/>
        </w:rPr>
        <w:lastRenderedPageBreak/>
        <w:t>2、竣工验收</w:t>
      </w:r>
    </w:p>
    <w:p w:rsidR="00B311DF" w:rsidRDefault="00B311DF" w:rsidP="00B311DF">
      <w:pPr>
        <w:topLinePunct/>
        <w:ind w:firstLineChars="200" w:firstLine="593"/>
        <w:rPr>
          <w:rFonts w:ascii="仿宋_GB2312" w:hAnsi="仿宋_GB2312" w:cs="仿宋_GB2312"/>
          <w:szCs w:val="32"/>
        </w:rPr>
      </w:pPr>
      <w:r>
        <w:rPr>
          <w:rFonts w:ascii="仿宋_GB2312" w:hAnsi="仿宋_GB2312" w:cs="仿宋_GB2312" w:hint="eastAsia"/>
          <w:szCs w:val="32"/>
        </w:rPr>
        <w:t>各施工标段于2015年12月底</w:t>
      </w:r>
      <w:r w:rsidRPr="00B311DF">
        <w:rPr>
          <w:rFonts w:ascii="仿宋_GB2312" w:hAnsi="仿宋_GB2312" w:cs="仿宋_GB2312" w:hint="eastAsia"/>
          <w:szCs w:val="32"/>
        </w:rPr>
        <w:t>正式全面启动实施，所有地块的造林</w:t>
      </w:r>
      <w:r>
        <w:rPr>
          <w:rFonts w:ascii="仿宋_GB2312" w:hAnsi="仿宋_GB2312" w:cs="仿宋_GB2312" w:hint="eastAsia"/>
          <w:szCs w:val="32"/>
        </w:rPr>
        <w:t>任务均在2016年按时按质完成</w:t>
      </w:r>
      <w:r w:rsidRPr="00B311DF">
        <w:rPr>
          <w:rFonts w:ascii="仿宋_GB2312" w:hAnsi="仿宋_GB2312" w:cs="仿宋_GB2312" w:hint="eastAsia"/>
          <w:szCs w:val="32"/>
        </w:rPr>
        <w:t>，区级</w:t>
      </w:r>
      <w:r w:rsidR="00324BE5">
        <w:rPr>
          <w:rFonts w:ascii="仿宋_GB2312" w:hAnsi="仿宋_GB2312" w:cs="仿宋_GB2312" w:hint="eastAsia"/>
          <w:szCs w:val="32"/>
        </w:rPr>
        <w:t>于2016年8月组织</w:t>
      </w:r>
      <w:r w:rsidRPr="00B311DF">
        <w:rPr>
          <w:rFonts w:ascii="仿宋_GB2312" w:hAnsi="仿宋_GB2312" w:cs="仿宋_GB2312" w:hint="eastAsia"/>
          <w:szCs w:val="32"/>
        </w:rPr>
        <w:t>自查验收，</w:t>
      </w:r>
      <w:r w:rsidR="00324BE5">
        <w:rPr>
          <w:rFonts w:ascii="仿宋_GB2312" w:hAnsi="仿宋_GB2312" w:cs="仿宋_GB2312" w:hint="eastAsia"/>
          <w:szCs w:val="32"/>
        </w:rPr>
        <w:t>各标段</w:t>
      </w:r>
      <w:r w:rsidRPr="00B311DF">
        <w:rPr>
          <w:rFonts w:ascii="仿宋_GB2312" w:hAnsi="仿宋_GB2312" w:cs="仿宋_GB2312" w:hint="eastAsia"/>
          <w:szCs w:val="32"/>
        </w:rPr>
        <w:t>完成树木种植</w:t>
      </w:r>
      <w:r w:rsidR="00324BE5">
        <w:rPr>
          <w:rFonts w:ascii="仿宋_GB2312" w:hAnsi="仿宋_GB2312" w:cs="仿宋_GB2312" w:hint="eastAsia"/>
          <w:szCs w:val="32"/>
        </w:rPr>
        <w:t>总</w:t>
      </w:r>
      <w:r w:rsidRPr="00B311DF">
        <w:rPr>
          <w:rFonts w:ascii="仿宋_GB2312" w:hAnsi="仿宋_GB2312" w:cs="仿宋_GB2312" w:hint="eastAsia"/>
          <w:szCs w:val="32"/>
        </w:rPr>
        <w:t>面积47</w:t>
      </w:r>
      <w:r w:rsidR="00324BE5">
        <w:rPr>
          <w:rFonts w:ascii="仿宋_GB2312" w:hAnsi="仿宋_GB2312" w:cs="仿宋_GB2312" w:hint="eastAsia"/>
          <w:szCs w:val="32"/>
        </w:rPr>
        <w:t>70</w:t>
      </w:r>
      <w:r w:rsidRPr="00B311DF">
        <w:rPr>
          <w:rFonts w:ascii="仿宋_GB2312" w:hAnsi="仿宋_GB2312" w:cs="仿宋_GB2312" w:hint="eastAsia"/>
          <w:szCs w:val="32"/>
        </w:rPr>
        <w:t>亩，占4770亩总目标任务的100.</w:t>
      </w:r>
      <w:r w:rsidR="00324BE5">
        <w:rPr>
          <w:rFonts w:ascii="仿宋_GB2312" w:hAnsi="仿宋_GB2312" w:cs="仿宋_GB2312" w:hint="eastAsia"/>
          <w:szCs w:val="32"/>
        </w:rPr>
        <w:t>00</w:t>
      </w:r>
      <w:r w:rsidRPr="00B311DF">
        <w:rPr>
          <w:rFonts w:ascii="仿宋_GB2312" w:hAnsi="仿宋_GB2312" w:cs="仿宋_GB2312" w:hint="eastAsia"/>
          <w:szCs w:val="32"/>
        </w:rPr>
        <w:t>%</w:t>
      </w:r>
      <w:r w:rsidR="00324BE5">
        <w:rPr>
          <w:rFonts w:ascii="仿宋_GB2312" w:hAnsi="仿宋_GB2312" w:cs="仿宋_GB2312" w:hint="eastAsia"/>
          <w:szCs w:val="32"/>
        </w:rPr>
        <w:t>，并于201</w:t>
      </w:r>
      <w:r w:rsidR="002900DD">
        <w:rPr>
          <w:rFonts w:ascii="仿宋_GB2312" w:hAnsi="仿宋_GB2312" w:cs="仿宋_GB2312" w:hint="eastAsia"/>
          <w:szCs w:val="32"/>
        </w:rPr>
        <w:t>6</w:t>
      </w:r>
      <w:r w:rsidR="00324BE5">
        <w:rPr>
          <w:rFonts w:ascii="仿宋_GB2312" w:hAnsi="仿宋_GB2312" w:cs="仿宋_GB2312" w:hint="eastAsia"/>
          <w:szCs w:val="32"/>
        </w:rPr>
        <w:t>年11月份通过市级验收。2017年至2019年为该项目的</w:t>
      </w:r>
      <w:r w:rsidRPr="00B311DF">
        <w:rPr>
          <w:rFonts w:ascii="仿宋_GB2312" w:hAnsi="仿宋_GB2312" w:cs="仿宋_GB2312" w:hint="eastAsia"/>
          <w:szCs w:val="32"/>
        </w:rPr>
        <w:t>“3331”管护</w:t>
      </w:r>
      <w:r w:rsidR="00324BE5">
        <w:rPr>
          <w:rFonts w:ascii="仿宋_GB2312" w:hAnsi="仿宋_GB2312" w:cs="仿宋_GB2312" w:hint="eastAsia"/>
          <w:szCs w:val="32"/>
        </w:rPr>
        <w:t>期</w:t>
      </w:r>
      <w:r w:rsidRPr="00B311DF">
        <w:rPr>
          <w:rFonts w:ascii="仿宋_GB2312" w:hAnsi="仿宋_GB2312" w:cs="仿宋_GB2312" w:hint="eastAsia"/>
          <w:szCs w:val="32"/>
        </w:rPr>
        <w:t>。</w:t>
      </w:r>
    </w:p>
    <w:p w:rsidR="00324BE5" w:rsidRDefault="00324BE5" w:rsidP="00E707E0">
      <w:pPr>
        <w:topLinePunct/>
        <w:ind w:firstLineChars="200" w:firstLine="593"/>
        <w:rPr>
          <w:rFonts w:ascii="仿宋_GB2312" w:hAnsi="仿宋_GB2312" w:cs="仿宋_GB2312"/>
          <w:szCs w:val="32"/>
        </w:rPr>
      </w:pPr>
      <w:r>
        <w:rPr>
          <w:rFonts w:ascii="仿宋_GB2312" w:hAnsi="仿宋_GB2312" w:cs="仿宋_GB2312" w:hint="eastAsia"/>
          <w:szCs w:val="32"/>
        </w:rPr>
        <w:t>（二）项目管理情况分析</w:t>
      </w:r>
    </w:p>
    <w:p w:rsidR="00324BE5" w:rsidRDefault="00324BE5" w:rsidP="00E707E0">
      <w:pPr>
        <w:topLinePunct/>
        <w:ind w:firstLineChars="200" w:firstLine="593"/>
        <w:rPr>
          <w:rFonts w:ascii="仿宋_GB2312" w:hAnsi="仿宋_GB2312" w:cs="仿宋_GB2312"/>
          <w:szCs w:val="32"/>
        </w:rPr>
      </w:pPr>
      <w:r>
        <w:rPr>
          <w:rFonts w:ascii="仿宋_GB2312" w:hAnsi="仿宋_GB2312" w:cs="仿宋_GB2312" w:hint="eastAsia"/>
          <w:szCs w:val="32"/>
        </w:rPr>
        <w:t>为了保障项目的正常实施，确保工程质量，造林分指挥部</w:t>
      </w:r>
      <w:r w:rsidR="00C116DF">
        <w:rPr>
          <w:rFonts w:ascii="仿宋_GB2312" w:hAnsi="仿宋_GB2312" w:cs="仿宋_GB2312" w:hint="eastAsia"/>
          <w:szCs w:val="32"/>
        </w:rPr>
        <w:t>印发了《</w:t>
      </w:r>
      <w:r w:rsidR="00C116DF" w:rsidRPr="00C116DF">
        <w:rPr>
          <w:rFonts w:ascii="仿宋_GB2312" w:hAnsi="仿宋_GB2312" w:cs="仿宋_GB2312" w:hint="eastAsia"/>
          <w:szCs w:val="32"/>
        </w:rPr>
        <w:t>“省市联动·绿化昆明·共建春城”呈贡区面山绿化项目工作管理规定的通知</w:t>
      </w:r>
      <w:r w:rsidR="00C116DF">
        <w:rPr>
          <w:rFonts w:ascii="仿宋_GB2312" w:hAnsi="仿宋_GB2312" w:cs="仿宋_GB2312" w:hint="eastAsia"/>
          <w:szCs w:val="32"/>
        </w:rPr>
        <w:t>》以及《</w:t>
      </w:r>
      <w:r w:rsidR="00C116DF" w:rsidRPr="00C116DF">
        <w:rPr>
          <w:rFonts w:ascii="仿宋_GB2312" w:hAnsi="仿宋_GB2312" w:cs="仿宋_GB2312" w:hint="eastAsia"/>
          <w:szCs w:val="32"/>
        </w:rPr>
        <w:t>关于进一步加强各施工标段安全隐患排查及安全文明施工管理的通知</w:t>
      </w:r>
      <w:r w:rsidR="00C116DF">
        <w:rPr>
          <w:rFonts w:ascii="仿宋_GB2312" w:hAnsi="仿宋_GB2312" w:cs="仿宋_GB2312" w:hint="eastAsia"/>
          <w:szCs w:val="32"/>
        </w:rPr>
        <w:t>》。</w:t>
      </w:r>
    </w:p>
    <w:p w:rsidR="00C116DF" w:rsidRDefault="00C116DF" w:rsidP="00E707E0">
      <w:pPr>
        <w:topLinePunct/>
        <w:ind w:firstLineChars="200" w:firstLine="593"/>
        <w:rPr>
          <w:rFonts w:ascii="仿宋_GB2312" w:hAnsi="仿宋_GB2312" w:cs="仿宋_GB2312"/>
          <w:szCs w:val="32"/>
        </w:rPr>
      </w:pPr>
      <w:r w:rsidRPr="00C116DF">
        <w:rPr>
          <w:rFonts w:ascii="仿宋_GB2312" w:hAnsi="仿宋_GB2312" w:cs="仿宋_GB2312" w:hint="eastAsia"/>
          <w:szCs w:val="32"/>
        </w:rPr>
        <w:t>我局向社会购买服务，请专监测机构对省市联动呈贡面山绿化4770亩绿化施工范围进行山体变形、挡墙及边坡的安全监测，重点对白龙潭山挡墙和五采区治理进行不间断地质灾害实时监测。</w:t>
      </w:r>
    </w:p>
    <w:p w:rsidR="00C116DF" w:rsidRDefault="00C116DF" w:rsidP="00E707E0">
      <w:pPr>
        <w:topLinePunct/>
        <w:ind w:firstLineChars="200" w:firstLine="593"/>
        <w:rPr>
          <w:rFonts w:ascii="仿宋_GB2312" w:hAnsi="仿宋_GB2312" w:cs="仿宋_GB2312"/>
          <w:szCs w:val="32"/>
        </w:rPr>
      </w:pPr>
      <w:r w:rsidRPr="00C116DF">
        <w:rPr>
          <w:rFonts w:ascii="仿宋_GB2312" w:hAnsi="仿宋_GB2312" w:cs="仿宋_GB2312" w:hint="eastAsia"/>
          <w:szCs w:val="32"/>
        </w:rPr>
        <w:t>为确保“省市联动</w:t>
      </w:r>
      <w:r w:rsidRPr="00C116DF">
        <w:rPr>
          <w:rFonts w:ascii="宋体" w:eastAsia="宋体" w:hAnsi="宋体" w:cs="宋体" w:hint="eastAsia"/>
          <w:szCs w:val="32"/>
        </w:rPr>
        <w:t>•</w:t>
      </w:r>
      <w:r w:rsidRPr="00C116DF">
        <w:rPr>
          <w:rFonts w:ascii="仿宋_GB2312" w:hAnsi="仿宋_GB2312" w:cs="仿宋_GB2312" w:hint="eastAsia"/>
          <w:szCs w:val="32"/>
        </w:rPr>
        <w:t>绿化昆明</w:t>
      </w:r>
      <w:r w:rsidRPr="00C116DF">
        <w:rPr>
          <w:rFonts w:ascii="宋体" w:eastAsia="宋体" w:hAnsi="宋体" w:cs="宋体" w:hint="eastAsia"/>
          <w:szCs w:val="32"/>
        </w:rPr>
        <w:t>•</w:t>
      </w:r>
      <w:r w:rsidRPr="00C116DF">
        <w:rPr>
          <w:rFonts w:ascii="仿宋_GB2312" w:hAnsi="仿宋_GB2312" w:cs="仿宋_GB2312" w:hint="eastAsia"/>
          <w:szCs w:val="32"/>
        </w:rPr>
        <w:t>共建春城”呈贡区面山绿化和森林抚育目标、任务和质量成效的落实完成，及时兑现造林绿化及森林抚育补助资金，落实工作责任。特制定“省市联动</w:t>
      </w:r>
      <w:r w:rsidRPr="00C116DF">
        <w:rPr>
          <w:rFonts w:ascii="宋体" w:eastAsia="宋体" w:hAnsi="宋体" w:cs="宋体" w:hint="eastAsia"/>
          <w:szCs w:val="32"/>
        </w:rPr>
        <w:t>•</w:t>
      </w:r>
      <w:r w:rsidRPr="00C116DF">
        <w:rPr>
          <w:rFonts w:ascii="仿宋_GB2312" w:hAnsi="仿宋_GB2312" w:cs="仿宋_GB2312" w:hint="eastAsia"/>
          <w:szCs w:val="32"/>
        </w:rPr>
        <w:t>绿化昆明</w:t>
      </w:r>
      <w:r w:rsidRPr="00C116DF">
        <w:rPr>
          <w:rFonts w:ascii="宋体" w:eastAsia="宋体" w:hAnsi="宋体" w:cs="宋体" w:hint="eastAsia"/>
          <w:szCs w:val="32"/>
        </w:rPr>
        <w:t>•</w:t>
      </w:r>
      <w:r w:rsidRPr="00C116DF">
        <w:rPr>
          <w:rFonts w:ascii="仿宋_GB2312" w:hAnsi="仿宋_GB2312" w:cs="仿宋_GB2312" w:hint="eastAsia"/>
          <w:szCs w:val="32"/>
        </w:rPr>
        <w:t>共建春城”呈贡区面山绿化项目各施工标段“</w:t>
      </w:r>
      <w:r w:rsidRPr="00C116DF">
        <w:rPr>
          <w:rFonts w:ascii="仿宋_GB2312" w:hAnsi="仿宋_GB2312" w:cs="仿宋_GB2312"/>
          <w:szCs w:val="32"/>
        </w:rPr>
        <w:t>3331”</w:t>
      </w:r>
      <w:r w:rsidRPr="00C116DF">
        <w:rPr>
          <w:rFonts w:ascii="仿宋_GB2312" w:hAnsi="仿宋_GB2312" w:cs="仿宋_GB2312" w:hint="eastAsia"/>
          <w:szCs w:val="32"/>
        </w:rPr>
        <w:t>管养综合成效检查工作方案。我局向社会购买服务，由有资质第三方专业机构对省市联动呈贡区面山绿化管养成效进行检查核查评估。</w:t>
      </w:r>
    </w:p>
    <w:p w:rsidR="00304A60" w:rsidRDefault="00B52FDF" w:rsidP="00E707E0">
      <w:pPr>
        <w:topLinePunct/>
        <w:ind w:firstLineChars="200" w:firstLine="593"/>
        <w:rPr>
          <w:rFonts w:ascii="黑体" w:eastAsia="黑体"/>
          <w:szCs w:val="32"/>
        </w:rPr>
      </w:pPr>
      <w:r>
        <w:rPr>
          <w:rFonts w:ascii="黑体" w:eastAsia="黑体" w:hint="eastAsia"/>
          <w:szCs w:val="32"/>
        </w:rPr>
        <w:t>四、项目绩效情况</w:t>
      </w:r>
    </w:p>
    <w:p w:rsidR="00C116DF" w:rsidRDefault="00C116DF" w:rsidP="00E707E0">
      <w:pPr>
        <w:topLinePunct/>
        <w:ind w:firstLineChars="200" w:firstLine="593"/>
        <w:rPr>
          <w:rFonts w:ascii="仿宋_GB2312"/>
          <w:szCs w:val="32"/>
        </w:rPr>
      </w:pPr>
      <w:r>
        <w:rPr>
          <w:rFonts w:ascii="仿宋_GB2312" w:hint="eastAsia"/>
          <w:szCs w:val="32"/>
        </w:rPr>
        <w:t>（一）项目的经济性分析</w:t>
      </w:r>
    </w:p>
    <w:p w:rsidR="00C116DF" w:rsidRDefault="007033C9" w:rsidP="00E707E0">
      <w:pPr>
        <w:topLinePunct/>
        <w:ind w:firstLineChars="200" w:firstLine="593"/>
        <w:rPr>
          <w:rFonts w:ascii="仿宋_GB2312"/>
          <w:szCs w:val="32"/>
        </w:rPr>
      </w:pPr>
      <w:r>
        <w:rPr>
          <w:rFonts w:ascii="仿宋_GB2312" w:hint="eastAsia"/>
          <w:szCs w:val="32"/>
        </w:rPr>
        <w:lastRenderedPageBreak/>
        <w:t>1、</w:t>
      </w:r>
      <w:r w:rsidRPr="007033C9">
        <w:rPr>
          <w:rFonts w:ascii="仿宋_GB2312" w:hint="eastAsia"/>
          <w:szCs w:val="32"/>
        </w:rPr>
        <w:t>管护人员从周边社区聘请，促进农民增收率或增收额</w:t>
      </w:r>
      <w:r>
        <w:rPr>
          <w:rFonts w:ascii="仿宋_GB2312" w:hint="eastAsia"/>
          <w:szCs w:val="32"/>
        </w:rPr>
        <w:t>；</w:t>
      </w:r>
    </w:p>
    <w:p w:rsidR="007033C9" w:rsidRDefault="007033C9" w:rsidP="00E707E0">
      <w:pPr>
        <w:topLinePunct/>
        <w:ind w:firstLineChars="200" w:firstLine="593"/>
        <w:rPr>
          <w:rFonts w:ascii="仿宋_GB2312"/>
          <w:szCs w:val="32"/>
        </w:rPr>
      </w:pPr>
      <w:r>
        <w:rPr>
          <w:rFonts w:ascii="仿宋_GB2312" w:hint="eastAsia"/>
          <w:szCs w:val="32"/>
        </w:rPr>
        <w:t>2、资金支出控制在</w:t>
      </w:r>
      <w:r w:rsidRPr="007033C9">
        <w:rPr>
          <w:rFonts w:ascii="仿宋_GB2312" w:hint="eastAsia"/>
          <w:szCs w:val="32"/>
        </w:rPr>
        <w:t>项目预算控制数</w:t>
      </w:r>
      <w:r>
        <w:rPr>
          <w:rFonts w:ascii="仿宋_GB2312" w:hint="eastAsia"/>
          <w:szCs w:val="32"/>
        </w:rPr>
        <w:t>内。</w:t>
      </w:r>
    </w:p>
    <w:p w:rsidR="007033C9" w:rsidRDefault="007033C9" w:rsidP="00E707E0">
      <w:pPr>
        <w:topLinePunct/>
        <w:ind w:firstLineChars="200" w:firstLine="593"/>
        <w:rPr>
          <w:rFonts w:ascii="仿宋_GB2312"/>
          <w:szCs w:val="32"/>
        </w:rPr>
      </w:pPr>
      <w:r>
        <w:rPr>
          <w:rFonts w:ascii="仿宋_GB2312" w:hint="eastAsia"/>
          <w:szCs w:val="32"/>
        </w:rPr>
        <w:t>（二）项目的效率性分析</w:t>
      </w:r>
    </w:p>
    <w:p w:rsidR="007033C9" w:rsidRDefault="007033C9" w:rsidP="00E707E0">
      <w:pPr>
        <w:topLinePunct/>
        <w:ind w:firstLineChars="200" w:firstLine="593"/>
        <w:rPr>
          <w:rFonts w:ascii="仿宋_GB2312"/>
          <w:szCs w:val="32"/>
        </w:rPr>
      </w:pPr>
      <w:r>
        <w:rPr>
          <w:rFonts w:ascii="仿宋_GB2312" w:hint="eastAsia"/>
          <w:szCs w:val="32"/>
        </w:rPr>
        <w:t>1、</w:t>
      </w:r>
      <w:r w:rsidRPr="007033C9">
        <w:rPr>
          <w:rFonts w:ascii="仿宋_GB2312" w:hint="eastAsia"/>
          <w:szCs w:val="32"/>
        </w:rPr>
        <w:t>按时限完成该项目呈贡区面山绿化“3331”</w:t>
      </w:r>
      <w:r>
        <w:rPr>
          <w:rFonts w:ascii="仿宋_GB2312" w:hint="eastAsia"/>
          <w:szCs w:val="32"/>
        </w:rPr>
        <w:t>年度</w:t>
      </w:r>
      <w:r w:rsidRPr="007033C9">
        <w:rPr>
          <w:rFonts w:ascii="仿宋_GB2312" w:hint="eastAsia"/>
          <w:szCs w:val="32"/>
        </w:rPr>
        <w:t>抚育管护任务</w:t>
      </w:r>
      <w:r>
        <w:rPr>
          <w:rFonts w:ascii="仿宋_GB2312" w:hint="eastAsia"/>
          <w:szCs w:val="32"/>
        </w:rPr>
        <w:t>；</w:t>
      </w:r>
    </w:p>
    <w:p w:rsidR="007033C9" w:rsidRDefault="007033C9" w:rsidP="007033C9">
      <w:pPr>
        <w:topLinePunct/>
        <w:ind w:firstLineChars="200" w:firstLine="593"/>
        <w:rPr>
          <w:rFonts w:ascii="仿宋_GB2312"/>
          <w:szCs w:val="32"/>
        </w:rPr>
      </w:pPr>
      <w:r>
        <w:rPr>
          <w:rFonts w:ascii="仿宋_GB2312" w:hint="eastAsia"/>
          <w:szCs w:val="32"/>
        </w:rPr>
        <w:t>2、抚育成效达到了预定标准。</w:t>
      </w:r>
    </w:p>
    <w:p w:rsidR="007033C9" w:rsidRDefault="007033C9" w:rsidP="007033C9">
      <w:pPr>
        <w:topLinePunct/>
        <w:ind w:firstLineChars="200" w:firstLine="593"/>
        <w:rPr>
          <w:rFonts w:ascii="仿宋_GB2312"/>
          <w:szCs w:val="32"/>
        </w:rPr>
      </w:pPr>
      <w:r>
        <w:rPr>
          <w:rFonts w:ascii="仿宋_GB2312" w:hint="eastAsia"/>
          <w:szCs w:val="32"/>
        </w:rPr>
        <w:t>（三）项目的有效性分析</w:t>
      </w:r>
    </w:p>
    <w:p w:rsidR="007033C9" w:rsidRDefault="007033C9" w:rsidP="007033C9">
      <w:pPr>
        <w:topLinePunct/>
        <w:ind w:firstLineChars="200" w:firstLine="593"/>
        <w:rPr>
          <w:rFonts w:ascii="仿宋_GB2312"/>
          <w:szCs w:val="32"/>
        </w:rPr>
      </w:pPr>
      <w:r>
        <w:rPr>
          <w:rFonts w:ascii="仿宋_GB2312" w:hint="eastAsia"/>
          <w:szCs w:val="32"/>
        </w:rPr>
        <w:t>1、</w:t>
      </w:r>
      <w:r w:rsidRPr="007033C9">
        <w:rPr>
          <w:rFonts w:ascii="仿宋_GB2312" w:hint="eastAsia"/>
          <w:szCs w:val="32"/>
        </w:rPr>
        <w:t>管护人员从周边社区聘请，带动就业增长率</w:t>
      </w:r>
      <w:r>
        <w:rPr>
          <w:rFonts w:ascii="仿宋_GB2312" w:hint="eastAsia"/>
          <w:szCs w:val="32"/>
        </w:rPr>
        <w:t>；</w:t>
      </w:r>
    </w:p>
    <w:p w:rsidR="007033C9" w:rsidRDefault="007033C9" w:rsidP="007033C9">
      <w:pPr>
        <w:topLinePunct/>
        <w:ind w:firstLineChars="200" w:firstLine="593"/>
        <w:rPr>
          <w:rFonts w:ascii="仿宋_GB2312"/>
          <w:szCs w:val="32"/>
        </w:rPr>
      </w:pPr>
      <w:r>
        <w:rPr>
          <w:rFonts w:ascii="仿宋_GB2312" w:hint="eastAsia"/>
          <w:szCs w:val="32"/>
        </w:rPr>
        <w:t>2、</w:t>
      </w:r>
      <w:r w:rsidRPr="007033C9">
        <w:rPr>
          <w:rFonts w:ascii="仿宋_GB2312" w:hint="eastAsia"/>
          <w:szCs w:val="32"/>
        </w:rPr>
        <w:t>安全生产事故发生率</w:t>
      </w:r>
      <w:r>
        <w:rPr>
          <w:rFonts w:ascii="仿宋_GB2312" w:hint="eastAsia"/>
          <w:szCs w:val="32"/>
        </w:rPr>
        <w:t>降低；</w:t>
      </w:r>
    </w:p>
    <w:p w:rsidR="007033C9" w:rsidRDefault="007033C9" w:rsidP="007033C9">
      <w:pPr>
        <w:topLinePunct/>
        <w:ind w:firstLineChars="200" w:firstLine="593"/>
        <w:rPr>
          <w:rFonts w:ascii="仿宋_GB2312"/>
          <w:szCs w:val="32"/>
        </w:rPr>
      </w:pPr>
      <w:r>
        <w:rPr>
          <w:rFonts w:ascii="仿宋_GB2312" w:hint="eastAsia"/>
          <w:szCs w:val="32"/>
        </w:rPr>
        <w:t>3、</w:t>
      </w:r>
      <w:r w:rsidRPr="007033C9">
        <w:rPr>
          <w:rFonts w:ascii="仿宋_GB2312" w:hint="eastAsia"/>
          <w:szCs w:val="32"/>
        </w:rPr>
        <w:t>有效提高全区的森林覆盖率。</w:t>
      </w:r>
    </w:p>
    <w:p w:rsidR="007033C9" w:rsidRDefault="007033C9" w:rsidP="007033C9">
      <w:pPr>
        <w:topLinePunct/>
        <w:ind w:firstLineChars="200" w:firstLine="593"/>
        <w:rPr>
          <w:rFonts w:ascii="仿宋_GB2312"/>
          <w:szCs w:val="32"/>
        </w:rPr>
      </w:pPr>
      <w:r>
        <w:rPr>
          <w:rFonts w:ascii="仿宋_GB2312" w:hint="eastAsia"/>
          <w:szCs w:val="32"/>
        </w:rPr>
        <w:t>（四）项目的可持续性分析</w:t>
      </w:r>
    </w:p>
    <w:p w:rsidR="007033C9" w:rsidRDefault="007033C9" w:rsidP="007033C9">
      <w:pPr>
        <w:topLinePunct/>
        <w:ind w:firstLineChars="200" w:firstLine="593"/>
        <w:rPr>
          <w:rFonts w:ascii="仿宋_GB2312"/>
          <w:szCs w:val="32"/>
        </w:rPr>
      </w:pPr>
      <w:r w:rsidRPr="007033C9">
        <w:rPr>
          <w:rFonts w:ascii="仿宋_GB2312" w:hint="eastAsia"/>
          <w:szCs w:val="32"/>
        </w:rPr>
        <w:t>项目后续运行及成效发挥的可持续性无不良情况。</w:t>
      </w:r>
    </w:p>
    <w:p w:rsidR="00304A60" w:rsidRDefault="00B52FDF" w:rsidP="00E707E0">
      <w:pPr>
        <w:topLinePunct/>
        <w:ind w:firstLineChars="200" w:firstLine="593"/>
        <w:rPr>
          <w:rFonts w:ascii="黑体" w:eastAsia="黑体"/>
          <w:szCs w:val="32"/>
        </w:rPr>
      </w:pPr>
      <w:r>
        <w:rPr>
          <w:rFonts w:ascii="黑体" w:eastAsia="黑体" w:hint="eastAsia"/>
          <w:szCs w:val="32"/>
        </w:rPr>
        <w:t>五、存在的问题</w:t>
      </w:r>
    </w:p>
    <w:p w:rsidR="00304A60" w:rsidRDefault="007033C9" w:rsidP="007033C9">
      <w:pPr>
        <w:topLinePunct/>
        <w:ind w:firstLineChars="200" w:firstLine="593"/>
        <w:rPr>
          <w:rFonts w:ascii="仿宋_GB2312"/>
          <w:szCs w:val="32"/>
        </w:rPr>
      </w:pPr>
      <w:r w:rsidRPr="00B311DF">
        <w:rPr>
          <w:rFonts w:ascii="仿宋_GB2312" w:hAnsi="仿宋" w:hint="eastAsia"/>
          <w:szCs w:val="32"/>
        </w:rPr>
        <w:t>由于该项目是连续性建设项目，2017年至2019年为新造林管护期，结余资金</w:t>
      </w:r>
      <w:r>
        <w:rPr>
          <w:rFonts w:ascii="仿宋_GB2312" w:hAnsi="仿宋" w:hint="eastAsia"/>
          <w:szCs w:val="32"/>
        </w:rPr>
        <w:t>，</w:t>
      </w:r>
      <w:r w:rsidRPr="00B311DF">
        <w:rPr>
          <w:rFonts w:ascii="仿宋_GB2312" w:hAnsi="仿宋" w:hint="eastAsia"/>
          <w:szCs w:val="32"/>
        </w:rPr>
        <w:t>计划于次年支付。</w:t>
      </w:r>
      <w:r>
        <w:rPr>
          <w:rFonts w:ascii="仿宋_GB2312" w:hAnsi="仿宋" w:hint="eastAsia"/>
          <w:szCs w:val="32"/>
        </w:rPr>
        <w:t>在资金管理使用方面</w:t>
      </w:r>
      <w:r w:rsidR="00B52FDF">
        <w:rPr>
          <w:rFonts w:ascii="仿宋_GB2312" w:hAnsi="仿宋" w:hint="eastAsia"/>
          <w:szCs w:val="32"/>
        </w:rPr>
        <w:t>，</w:t>
      </w:r>
      <w:r>
        <w:rPr>
          <w:rFonts w:ascii="仿宋_GB2312" w:hAnsi="仿宋" w:hint="eastAsia"/>
          <w:szCs w:val="32"/>
        </w:rPr>
        <w:t>分配合理、公平公正，拨付及时，</w:t>
      </w:r>
      <w:r>
        <w:rPr>
          <w:rFonts w:ascii="仿宋_GB2312" w:hint="eastAsia"/>
          <w:szCs w:val="32"/>
        </w:rPr>
        <w:t>无滞留、闲置等现象，资金使用合规，有无截留、挪用等现象。</w:t>
      </w:r>
    </w:p>
    <w:p w:rsidR="006A08DE" w:rsidRDefault="006A08DE" w:rsidP="007033C9">
      <w:pPr>
        <w:topLinePunct/>
        <w:ind w:firstLineChars="200" w:firstLine="593"/>
        <w:rPr>
          <w:rFonts w:ascii="仿宋_GB2312"/>
          <w:szCs w:val="32"/>
        </w:rPr>
      </w:pPr>
    </w:p>
    <w:p w:rsidR="006A08DE" w:rsidRDefault="006A08DE" w:rsidP="007033C9">
      <w:pPr>
        <w:topLinePunct/>
        <w:ind w:firstLineChars="200" w:firstLine="593"/>
        <w:rPr>
          <w:rFonts w:ascii="仿宋_GB2312"/>
          <w:szCs w:val="32"/>
        </w:rPr>
      </w:pPr>
    </w:p>
    <w:p w:rsidR="006A08DE" w:rsidRDefault="006A08DE" w:rsidP="006A08DE">
      <w:pPr>
        <w:topLinePunct/>
        <w:ind w:firstLineChars="200" w:firstLine="593"/>
        <w:jc w:val="right"/>
        <w:rPr>
          <w:rFonts w:ascii="仿宋_GB2312"/>
          <w:szCs w:val="32"/>
        </w:rPr>
      </w:pPr>
      <w:r>
        <w:rPr>
          <w:rFonts w:ascii="仿宋_GB2312" w:hint="eastAsia"/>
          <w:szCs w:val="32"/>
        </w:rPr>
        <w:t>昆明市呈贡区农林局</w:t>
      </w:r>
    </w:p>
    <w:p w:rsidR="006A08DE" w:rsidRPr="007033C9" w:rsidRDefault="006A08DE" w:rsidP="006A08DE">
      <w:pPr>
        <w:topLinePunct/>
        <w:ind w:firstLineChars="200" w:firstLine="593"/>
        <w:jc w:val="right"/>
        <w:rPr>
          <w:rFonts w:ascii="仿宋_GB2312"/>
          <w:szCs w:val="32"/>
        </w:rPr>
      </w:pPr>
      <w:r>
        <w:rPr>
          <w:rFonts w:ascii="仿宋_GB2312" w:hint="eastAsia"/>
          <w:szCs w:val="32"/>
        </w:rPr>
        <w:t>201</w:t>
      </w:r>
      <w:r w:rsidR="000A1404">
        <w:rPr>
          <w:rFonts w:ascii="仿宋_GB2312" w:hint="eastAsia"/>
          <w:szCs w:val="32"/>
        </w:rPr>
        <w:t>9</w:t>
      </w:r>
      <w:r>
        <w:rPr>
          <w:rFonts w:ascii="仿宋_GB2312" w:hint="eastAsia"/>
          <w:szCs w:val="32"/>
        </w:rPr>
        <w:t>年4月</w:t>
      </w:r>
      <w:r w:rsidR="000A1404">
        <w:rPr>
          <w:rFonts w:ascii="仿宋_GB2312" w:hint="eastAsia"/>
          <w:szCs w:val="32"/>
        </w:rPr>
        <w:t>3</w:t>
      </w:r>
      <w:r>
        <w:rPr>
          <w:rFonts w:ascii="仿宋_GB2312" w:hint="eastAsia"/>
          <w:szCs w:val="32"/>
        </w:rPr>
        <w:t>日</w:t>
      </w:r>
    </w:p>
    <w:sectPr w:rsidR="006A08DE" w:rsidRPr="007033C9" w:rsidSect="00304A60">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E45" w:rsidRDefault="006D0E45" w:rsidP="00ED5FE3">
      <w:r>
        <w:separator/>
      </w:r>
    </w:p>
  </w:endnote>
  <w:endnote w:type="continuationSeparator" w:id="1">
    <w:p w:rsidR="006D0E45" w:rsidRDefault="006D0E45" w:rsidP="00ED5F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E45" w:rsidRDefault="006D0E45" w:rsidP="00ED5FE3">
      <w:r>
        <w:separator/>
      </w:r>
    </w:p>
  </w:footnote>
  <w:footnote w:type="continuationSeparator" w:id="1">
    <w:p w:rsidR="006D0E45" w:rsidRDefault="006D0E45" w:rsidP="00ED5F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A60"/>
    <w:rsid w:val="000A1404"/>
    <w:rsid w:val="00231FC0"/>
    <w:rsid w:val="00233445"/>
    <w:rsid w:val="00240822"/>
    <w:rsid w:val="002900DD"/>
    <w:rsid w:val="002B349A"/>
    <w:rsid w:val="00304A60"/>
    <w:rsid w:val="00324BE5"/>
    <w:rsid w:val="004C6E04"/>
    <w:rsid w:val="005A330C"/>
    <w:rsid w:val="006A08DE"/>
    <w:rsid w:val="006D0E45"/>
    <w:rsid w:val="007033C9"/>
    <w:rsid w:val="00A150C4"/>
    <w:rsid w:val="00B311DF"/>
    <w:rsid w:val="00B52FDF"/>
    <w:rsid w:val="00C116DF"/>
    <w:rsid w:val="00DB6624"/>
    <w:rsid w:val="00E707E0"/>
    <w:rsid w:val="00ED5FE3"/>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4A60"/>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5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5FE3"/>
    <w:rPr>
      <w:rFonts w:eastAsia="仿宋_GB2312"/>
      <w:kern w:val="2"/>
      <w:sz w:val="18"/>
      <w:szCs w:val="18"/>
    </w:rPr>
  </w:style>
  <w:style w:type="paragraph" w:styleId="a4">
    <w:name w:val="footer"/>
    <w:basedOn w:val="a"/>
    <w:link w:val="Char0"/>
    <w:rsid w:val="00ED5FE3"/>
    <w:pPr>
      <w:tabs>
        <w:tab w:val="center" w:pos="4153"/>
        <w:tab w:val="right" w:pos="8306"/>
      </w:tabs>
      <w:snapToGrid w:val="0"/>
      <w:jc w:val="left"/>
    </w:pPr>
    <w:rPr>
      <w:sz w:val="18"/>
      <w:szCs w:val="18"/>
    </w:rPr>
  </w:style>
  <w:style w:type="character" w:customStyle="1" w:styleId="Char0">
    <w:name w:val="页脚 Char"/>
    <w:basedOn w:val="a0"/>
    <w:link w:val="a4"/>
    <w:rsid w:val="00ED5FE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LKE</cp:lastModifiedBy>
  <cp:revision>10</cp:revision>
  <cp:lastPrinted>2018-05-03T02:21:00Z</cp:lastPrinted>
  <dcterms:created xsi:type="dcterms:W3CDTF">2014-10-29T12:08:00Z</dcterms:created>
  <dcterms:modified xsi:type="dcterms:W3CDTF">2019-04-03T07:27:00Z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