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E1" w:rsidRDefault="00FC0EB9">
      <w:pPr>
        <w:rPr>
          <w:rFonts w:ascii="黑体" w:eastAsia="黑体"/>
          <w:szCs w:val="32"/>
        </w:rPr>
      </w:pPr>
      <w:r>
        <w:rPr>
          <w:rFonts w:ascii="黑体" w:eastAsia="黑体" w:hint="eastAsia"/>
          <w:szCs w:val="32"/>
        </w:rPr>
        <w:t>附件4-2</w:t>
      </w:r>
      <w:r>
        <w:rPr>
          <w:rFonts w:ascii="黑体" w:eastAsia="黑体"/>
          <w:szCs w:val="32"/>
        </w:rPr>
        <w:t>:</w:t>
      </w:r>
    </w:p>
    <w:p w:rsidR="006A7FE1" w:rsidRDefault="006A7FE1">
      <w:pPr>
        <w:rPr>
          <w:rFonts w:ascii="黑体" w:eastAsia="黑体"/>
          <w:szCs w:val="32"/>
        </w:rPr>
      </w:pPr>
    </w:p>
    <w:p w:rsidR="006A7FE1" w:rsidRDefault="004A5C5A">
      <w:pPr>
        <w:spacing w:line="600" w:lineRule="exact"/>
        <w:jc w:val="center"/>
        <w:rPr>
          <w:rFonts w:ascii="方正小标宋_GBK" w:eastAsia="方正小标宋_GBK"/>
          <w:sz w:val="36"/>
          <w:szCs w:val="36"/>
        </w:rPr>
      </w:pPr>
      <w:r w:rsidRPr="004A5C5A">
        <w:rPr>
          <w:rFonts w:ascii="方正小标宋_GBK" w:eastAsia="方正小标宋_GBK" w:hint="eastAsia"/>
          <w:sz w:val="36"/>
          <w:szCs w:val="36"/>
        </w:rPr>
        <w:t>《2018年农业生产发展专项（花卉产业发展）资金（非贫困县）和绩效目标》</w:t>
      </w:r>
      <w:r w:rsidR="00FC0EB9">
        <w:rPr>
          <w:rFonts w:ascii="方正小标宋_GBK" w:eastAsia="方正小标宋_GBK" w:hint="eastAsia"/>
          <w:sz w:val="36"/>
          <w:szCs w:val="36"/>
        </w:rPr>
        <w:t>项目支出绩效</w:t>
      </w:r>
      <w:r>
        <w:rPr>
          <w:rFonts w:ascii="方正小标宋_GBK" w:eastAsia="方正小标宋_GBK" w:hint="eastAsia"/>
          <w:sz w:val="36"/>
          <w:szCs w:val="36"/>
        </w:rPr>
        <w:t>自评</w:t>
      </w:r>
      <w:r w:rsidR="00FC0EB9">
        <w:rPr>
          <w:rFonts w:ascii="方正小标宋_GBK" w:eastAsia="方正小标宋_GBK" w:hint="eastAsia"/>
          <w:sz w:val="36"/>
          <w:szCs w:val="36"/>
        </w:rPr>
        <w:t>报告</w:t>
      </w:r>
    </w:p>
    <w:p w:rsidR="004A5C5A" w:rsidRDefault="004A5C5A" w:rsidP="00081EF0">
      <w:pPr>
        <w:topLinePunct/>
        <w:ind w:firstLineChars="200" w:firstLine="593"/>
        <w:rPr>
          <w:rFonts w:ascii="黑体" w:eastAsia="黑体" w:hint="eastAsia"/>
          <w:szCs w:val="32"/>
        </w:rPr>
      </w:pPr>
    </w:p>
    <w:p w:rsidR="006A7FE1" w:rsidRDefault="00FC0EB9" w:rsidP="00081EF0">
      <w:pPr>
        <w:topLinePunct/>
        <w:ind w:firstLineChars="200" w:firstLine="593"/>
        <w:rPr>
          <w:rFonts w:ascii="黑体" w:eastAsia="黑体"/>
          <w:szCs w:val="32"/>
        </w:rPr>
      </w:pPr>
      <w:r>
        <w:rPr>
          <w:rFonts w:ascii="黑体" w:eastAsia="黑体" w:hint="eastAsia"/>
          <w:szCs w:val="32"/>
        </w:rPr>
        <w:t>一、项目基本情况</w:t>
      </w:r>
    </w:p>
    <w:p w:rsidR="00695D07" w:rsidRPr="00695D07" w:rsidRDefault="00E61B58" w:rsidP="00695D07">
      <w:pPr>
        <w:spacing w:line="560" w:lineRule="exact"/>
        <w:ind w:firstLineChars="200" w:firstLine="593"/>
        <w:rPr>
          <w:rFonts w:ascii="仿宋_GB2312" w:hAnsi="仿宋_GB2312" w:cs="仿宋_GB2312"/>
          <w:color w:val="FF0000"/>
          <w:szCs w:val="32"/>
        </w:rPr>
      </w:pPr>
      <w:r>
        <w:rPr>
          <w:rFonts w:ascii="仿宋_GB2312" w:hint="eastAsia"/>
          <w:szCs w:val="32"/>
        </w:rPr>
        <w:t>（一）项目基本情况简介：</w:t>
      </w:r>
      <w:r w:rsidR="00695D07">
        <w:rPr>
          <w:rFonts w:ascii="仿宋_GB2312" w:hAnsi="仿宋_GB2312" w:cs="仿宋_GB2312" w:hint="eastAsia"/>
          <w:szCs w:val="32"/>
        </w:rPr>
        <w:t>根据《云南省财政厅 云南省农业厅关于下达2018年农业生产发展专项资金（非贫困县）和绩效目标的通知》（云财农〔2018〕73号）文件和《昆明市财政局 昆明市农业局关于下达2018年第一批农业生产专项资金（非贫困县）和绩效目标的通知》（昆财农〔2018〕85号）文件要求和安排。我局承担了《2018农业生产发展专项（花卉产业发展）资金和绩效目标》项目的实施，围绕绿色高效花卉生产流通运营建设和科技兴花发展战略，扶持方向为新技术、新设施在花卉生产流通运营中的示范应用和花卉采后运输冷链物流建设。具体扶持重点为花卉采后</w:t>
      </w:r>
      <w:r w:rsidR="00695D07" w:rsidRPr="00B6609D">
        <w:rPr>
          <w:rFonts w:ascii="仿宋_GB2312" w:hAnsi="仿宋_GB2312" w:cs="仿宋_GB2312" w:hint="eastAsia"/>
          <w:szCs w:val="32"/>
        </w:rPr>
        <w:t>加工及冷链物流示范点建设。</w:t>
      </w:r>
      <w:r w:rsidR="00695D07">
        <w:rPr>
          <w:rFonts w:ascii="仿宋_GB2312" w:hAnsi="仿宋_GB2312" w:cs="仿宋_GB2312" w:hint="eastAsia"/>
          <w:szCs w:val="32"/>
        </w:rPr>
        <w:t>突出创新性、示范</w:t>
      </w:r>
      <w:r w:rsidR="009A29A8">
        <w:rPr>
          <w:rFonts w:ascii="仿宋_GB2312" w:hAnsi="仿宋_GB2312" w:cs="仿宋_GB2312" w:hint="eastAsia"/>
          <w:szCs w:val="32"/>
        </w:rPr>
        <w:t>性和特色，</w:t>
      </w:r>
      <w:r w:rsidR="00695D07">
        <w:rPr>
          <w:rFonts w:ascii="仿宋_GB2312" w:hAnsi="仿宋_GB2312" w:cs="仿宋_GB2312" w:hint="eastAsia"/>
          <w:szCs w:val="32"/>
        </w:rPr>
        <w:t>促进先进科技成果转化，打造品牌、提高档次、加快提升装备等综合要素和整体实力。</w:t>
      </w:r>
    </w:p>
    <w:p w:rsidR="009A29A8" w:rsidRDefault="009A29A8" w:rsidP="009A29A8">
      <w:pPr>
        <w:spacing w:line="560" w:lineRule="exact"/>
        <w:ind w:firstLineChars="200" w:firstLine="593"/>
        <w:rPr>
          <w:rFonts w:ascii="仿宋_GB2312"/>
          <w:szCs w:val="32"/>
        </w:rPr>
      </w:pPr>
      <w:r>
        <w:rPr>
          <w:rFonts w:ascii="仿宋_GB2312" w:hint="eastAsia"/>
          <w:szCs w:val="32"/>
        </w:rPr>
        <w:t>（二）绩效目标设定及指标完成情况：</w:t>
      </w:r>
    </w:p>
    <w:p w:rsidR="009A29A8" w:rsidRDefault="009A29A8" w:rsidP="009A29A8">
      <w:pPr>
        <w:spacing w:line="560" w:lineRule="exact"/>
        <w:ind w:firstLineChars="200" w:firstLine="593"/>
        <w:rPr>
          <w:rFonts w:ascii="仿宋_GB2312" w:hAnsi="仿宋_GB2312" w:cs="仿宋_GB2312"/>
          <w:color w:val="333333"/>
          <w:szCs w:val="32"/>
        </w:rPr>
      </w:pPr>
      <w:r>
        <w:rPr>
          <w:rFonts w:ascii="仿宋_GB2312" w:hAnsi="仿宋_GB2312" w:cs="仿宋_GB2312" w:hint="eastAsia"/>
          <w:szCs w:val="32"/>
        </w:rPr>
        <w:t>1.</w:t>
      </w:r>
      <w:r w:rsidRPr="009A29A8">
        <w:rPr>
          <w:rFonts w:ascii="仿宋_GB2312" w:hint="eastAsia"/>
          <w:szCs w:val="32"/>
        </w:rPr>
        <w:t xml:space="preserve"> </w:t>
      </w:r>
      <w:r>
        <w:rPr>
          <w:rFonts w:ascii="仿宋_GB2312" w:hint="eastAsia"/>
          <w:szCs w:val="32"/>
        </w:rPr>
        <w:t>绩效目标设定：（1）</w:t>
      </w:r>
      <w:r>
        <w:rPr>
          <w:rFonts w:ascii="仿宋_GB2312" w:hAnsi="仿宋_GB2312" w:cs="仿宋_GB2312" w:hint="eastAsia"/>
          <w:szCs w:val="32"/>
        </w:rPr>
        <w:t>建设示范点不低于5个；（2）</w:t>
      </w:r>
      <w:r w:rsidR="00E665CC">
        <w:rPr>
          <w:rFonts w:ascii="仿宋_GB2312" w:hAnsi="仿宋_GB2312" w:cs="仿宋_GB2312" w:hint="eastAsia"/>
          <w:color w:val="333333"/>
          <w:szCs w:val="32"/>
        </w:rPr>
        <w:t>花卉采后物流质量损耗降低</w:t>
      </w:r>
      <w:r>
        <w:rPr>
          <w:rFonts w:ascii="仿宋_GB2312" w:hAnsi="仿宋_GB2312" w:cs="仿宋_GB2312" w:hint="eastAsia"/>
          <w:color w:val="333333"/>
          <w:szCs w:val="32"/>
        </w:rPr>
        <w:t>5%；（3）服务对象满意度90%以上。</w:t>
      </w:r>
    </w:p>
    <w:p w:rsidR="006A7FE1" w:rsidRPr="009A29A8" w:rsidRDefault="009A29A8" w:rsidP="009A29A8">
      <w:pPr>
        <w:spacing w:line="560" w:lineRule="exact"/>
        <w:ind w:firstLineChars="200" w:firstLine="593"/>
        <w:rPr>
          <w:rFonts w:ascii="仿宋_GB2312" w:hAnsi="仿宋_GB2312" w:cs="仿宋_GB2312"/>
          <w:color w:val="333333"/>
          <w:szCs w:val="32"/>
        </w:rPr>
      </w:pPr>
      <w:r>
        <w:rPr>
          <w:rFonts w:ascii="仿宋_GB2312" w:hAnsi="仿宋_GB2312" w:cs="仿宋_GB2312" w:hint="eastAsia"/>
          <w:color w:val="333333"/>
          <w:szCs w:val="32"/>
        </w:rPr>
        <w:t>2.</w:t>
      </w:r>
      <w:r w:rsidRPr="009A29A8">
        <w:rPr>
          <w:rFonts w:ascii="仿宋_GB2312" w:hint="eastAsia"/>
          <w:szCs w:val="32"/>
        </w:rPr>
        <w:t xml:space="preserve"> </w:t>
      </w:r>
      <w:r>
        <w:rPr>
          <w:rFonts w:ascii="仿宋_GB2312" w:hint="eastAsia"/>
          <w:szCs w:val="32"/>
        </w:rPr>
        <w:t>指标完成情况：（1）</w:t>
      </w:r>
      <w:r>
        <w:rPr>
          <w:rFonts w:ascii="仿宋_GB2312" w:hAnsi="仿宋_GB2312" w:cs="仿宋_GB2312" w:hint="eastAsia"/>
          <w:szCs w:val="32"/>
        </w:rPr>
        <w:t>建设示范点6个；（2）</w:t>
      </w:r>
      <w:r>
        <w:rPr>
          <w:rFonts w:ascii="仿宋_GB2312" w:hAnsi="仿宋_GB2312" w:cs="仿宋_GB2312" w:hint="eastAsia"/>
          <w:color w:val="333333"/>
          <w:szCs w:val="32"/>
        </w:rPr>
        <w:t>花卉采后物流</w:t>
      </w:r>
      <w:r w:rsidR="00E665CC">
        <w:rPr>
          <w:rFonts w:ascii="仿宋_GB2312" w:hAnsi="仿宋_GB2312" w:cs="仿宋_GB2312" w:hint="eastAsia"/>
          <w:color w:val="333333"/>
          <w:szCs w:val="32"/>
        </w:rPr>
        <w:t>质量损耗降低</w:t>
      </w:r>
      <w:r>
        <w:rPr>
          <w:rFonts w:ascii="仿宋_GB2312" w:hAnsi="仿宋_GB2312" w:cs="仿宋_GB2312" w:hint="eastAsia"/>
          <w:color w:val="333333"/>
          <w:szCs w:val="32"/>
        </w:rPr>
        <w:t>5%</w:t>
      </w:r>
      <w:r w:rsidR="00E665CC">
        <w:rPr>
          <w:rFonts w:ascii="仿宋_GB2312" w:hAnsi="仿宋_GB2312" w:cs="仿宋_GB2312" w:hint="eastAsia"/>
          <w:color w:val="333333"/>
          <w:szCs w:val="32"/>
        </w:rPr>
        <w:t>以下</w:t>
      </w:r>
      <w:r>
        <w:rPr>
          <w:rFonts w:ascii="仿宋_GB2312" w:hAnsi="仿宋_GB2312" w:cs="仿宋_GB2312" w:hint="eastAsia"/>
          <w:color w:val="333333"/>
          <w:szCs w:val="32"/>
        </w:rPr>
        <w:t>；（3）服务对象满意度95%以上。</w:t>
      </w:r>
    </w:p>
    <w:p w:rsidR="006A7FE1" w:rsidRDefault="00FC0EB9" w:rsidP="00081EF0">
      <w:pPr>
        <w:topLinePunct/>
        <w:ind w:firstLineChars="200" w:firstLine="593"/>
        <w:rPr>
          <w:rFonts w:ascii="黑体" w:eastAsia="黑体"/>
          <w:szCs w:val="32"/>
        </w:rPr>
      </w:pPr>
      <w:r>
        <w:rPr>
          <w:rFonts w:ascii="黑体" w:eastAsia="黑体" w:hint="eastAsia"/>
          <w:szCs w:val="32"/>
        </w:rPr>
        <w:lastRenderedPageBreak/>
        <w:t>二、项目资金使用及管理情况</w:t>
      </w:r>
    </w:p>
    <w:p w:rsidR="006A7FE1" w:rsidRDefault="00E665CC" w:rsidP="00081EF0">
      <w:pPr>
        <w:topLinePunct/>
        <w:ind w:firstLineChars="200" w:firstLine="593"/>
        <w:rPr>
          <w:rFonts w:ascii="仿宋_GB2312" w:hAnsi="仿宋_GB2312" w:cs="仿宋_GB2312"/>
          <w:szCs w:val="32"/>
        </w:rPr>
      </w:pPr>
      <w:r w:rsidRPr="00E665CC">
        <w:rPr>
          <w:rFonts w:ascii="仿宋_GB2312" w:hAnsi="仿宋_GB2312" w:cs="仿宋_GB2312" w:hint="eastAsia"/>
          <w:color w:val="000000" w:themeColor="text1"/>
          <w:szCs w:val="32"/>
        </w:rPr>
        <w:t>根据</w:t>
      </w:r>
      <w:r>
        <w:rPr>
          <w:rFonts w:ascii="仿宋_GB2312" w:hAnsi="仿宋_GB2312" w:cs="仿宋_GB2312" w:hint="eastAsia"/>
          <w:color w:val="000000" w:themeColor="text1"/>
          <w:szCs w:val="32"/>
        </w:rPr>
        <w:t>文件精神，该项目省级共分配安排资金140万元</w:t>
      </w:r>
      <w:r w:rsidR="00FD36C6">
        <w:rPr>
          <w:rFonts w:ascii="仿宋_GB2312" w:hAnsi="仿宋_GB2312" w:cs="仿宋_GB2312" w:hint="eastAsia"/>
          <w:color w:val="000000" w:themeColor="text1"/>
          <w:szCs w:val="32"/>
        </w:rPr>
        <w:t>，于2018年7月到位。资金安排标准</w:t>
      </w:r>
      <w:r w:rsidR="00BD5FA9">
        <w:rPr>
          <w:rFonts w:ascii="仿宋_GB2312" w:hAnsi="仿宋_GB2312" w:cs="仿宋_GB2312" w:hint="eastAsia"/>
          <w:color w:val="000000" w:themeColor="text1"/>
          <w:szCs w:val="32"/>
        </w:rPr>
        <w:t>依据</w:t>
      </w:r>
      <w:r w:rsidR="00BD5FA9">
        <w:rPr>
          <w:rFonts w:ascii="仿宋_GB2312" w:hAnsi="仿宋_GB2312" w:cs="仿宋_GB2312" w:hint="eastAsia"/>
          <w:szCs w:val="32"/>
        </w:rPr>
        <w:t>昆明市呈贡区农林局、昆明市呈贡区财政局联合发文《关于下达2018年第一批农业生产发展专项项目（省级花卉产业发展专项资金项目）立项计划和资金的通知》（呈农财联【2018】9号）执行，项目资金管理和拨付按《项目管理责任书》约定进行，确保做到支出合理、专款专用、专项审计、发挥作用。目前已拨付项目资金70万元，余下的70万元预计2019年6月底前拨付。</w:t>
      </w:r>
    </w:p>
    <w:p w:rsidR="006A7FE1" w:rsidRDefault="00FC0EB9" w:rsidP="00081EF0">
      <w:pPr>
        <w:topLinePunct/>
        <w:ind w:firstLineChars="200" w:firstLine="593"/>
        <w:rPr>
          <w:rFonts w:ascii="黑体" w:eastAsia="黑体"/>
          <w:szCs w:val="32"/>
        </w:rPr>
      </w:pPr>
      <w:r>
        <w:rPr>
          <w:rFonts w:ascii="黑体" w:eastAsia="黑体" w:hint="eastAsia"/>
          <w:szCs w:val="32"/>
        </w:rPr>
        <w:t>三、项目组织实施情况</w:t>
      </w:r>
    </w:p>
    <w:p w:rsidR="00B14147" w:rsidRDefault="00FD36C6" w:rsidP="00B14147">
      <w:pPr>
        <w:ind w:firstLine="660"/>
        <w:rPr>
          <w:rFonts w:ascii="仿宋_GB2312" w:hAnsi="仿宋_GB2312" w:cs="仿宋_GB2312"/>
          <w:szCs w:val="32"/>
        </w:rPr>
      </w:pPr>
      <w:r>
        <w:rPr>
          <w:rFonts w:ascii="仿宋_GB2312" w:hAnsi="仿宋_GB2312" w:cs="仿宋_GB2312" w:hint="eastAsia"/>
          <w:szCs w:val="32"/>
        </w:rPr>
        <w:t>我局于2018年7月18日向区辖各街道办事处和花卉生产企业发布昆明市呈贡区农林局《关于申报2018年省级花卉产业发展专项资金项目的通知》（呈农林【2018】43号），鼓励符合条件的相关企业和花卉专业合作组织积极申报</w:t>
      </w:r>
      <w:r w:rsidR="00B14147">
        <w:rPr>
          <w:rFonts w:ascii="仿宋_GB2312" w:hAnsi="仿宋_GB2312" w:cs="仿宋_GB2312" w:hint="eastAsia"/>
          <w:szCs w:val="32"/>
        </w:rPr>
        <w:t>。2018年8月3日召开呈贡区《花卉采后运输冷链物流示范点建设》项目立项评审会。邀请昆明市农科院推广研究员李荣琼等相关专家组成专家组，对积极申报的花卉企业按项目申报书要求逐项评审，形成评审意见。2018年8月27日，昆明市呈贡区农林局、昆明市呈贡区财政局联合发文《关于下达2018年第一批农业生产发展专项项目（省级花卉产业发展专项资金项目）立项计划和资金的通知》（呈农财联【2018】9号），对项目及政府扶持资金作具体的安排。2018年9月10日经区农林局办公会议研究，同意按程序拨付首期项目扶持</w:t>
      </w:r>
      <w:r w:rsidR="00B14147">
        <w:rPr>
          <w:rFonts w:ascii="仿宋_GB2312" w:hAnsi="仿宋_GB2312" w:cs="仿宋_GB2312" w:hint="eastAsia"/>
          <w:szCs w:val="32"/>
        </w:rPr>
        <w:lastRenderedPageBreak/>
        <w:t>资金70万元、即项目扶持总资金的50%</w:t>
      </w:r>
      <w:r w:rsidR="003B406C">
        <w:rPr>
          <w:rFonts w:ascii="仿宋_GB2312" w:hAnsi="仿宋_GB2312" w:cs="仿宋_GB2312" w:hint="eastAsia"/>
          <w:szCs w:val="32"/>
        </w:rPr>
        <w:t>；</w:t>
      </w:r>
      <w:r w:rsidR="00B14147">
        <w:rPr>
          <w:rFonts w:ascii="仿宋_GB2312" w:hAnsi="仿宋_GB2312" w:cs="仿宋_GB2312" w:hint="eastAsia"/>
          <w:szCs w:val="32"/>
        </w:rPr>
        <w:t>于9月11日和项目实施企业签订《项目管理责任书》，严格对照项目建设内容进行管理和督查。2018年10月18、25、31日分别对项目实施企业进行现场督查，对项目建设中存在的问题及时处理。2018年12月27日组织有关专家，</w:t>
      </w:r>
      <w:r w:rsidR="003B406C">
        <w:rPr>
          <w:rFonts w:ascii="仿宋_GB2312" w:hAnsi="仿宋_GB2312" w:cs="仿宋_GB2312" w:hint="eastAsia"/>
          <w:szCs w:val="32"/>
        </w:rPr>
        <w:t>对完成全部项目建设内容，</w:t>
      </w:r>
      <w:r w:rsidR="00B14147">
        <w:rPr>
          <w:rFonts w:ascii="仿宋_GB2312" w:hAnsi="仿宋_GB2312" w:cs="仿宋_GB2312" w:hint="eastAsia"/>
          <w:szCs w:val="32"/>
        </w:rPr>
        <w:t>达到</w:t>
      </w:r>
      <w:r w:rsidR="003B406C">
        <w:rPr>
          <w:rFonts w:ascii="仿宋_GB2312" w:hAnsi="仿宋_GB2312" w:cs="仿宋_GB2312" w:hint="eastAsia"/>
          <w:szCs w:val="32"/>
        </w:rPr>
        <w:t>验收条件的昆明情义花卉园艺有限公司等三家项目承担单位进行总结验收，形成《验收意见》。</w:t>
      </w:r>
      <w:r w:rsidR="008872F4">
        <w:rPr>
          <w:rFonts w:ascii="仿宋_GB2312" w:hAnsi="仿宋_GB2312" w:cs="仿宋_GB2312" w:hint="eastAsia"/>
          <w:szCs w:val="32"/>
        </w:rPr>
        <w:t>另外三家项目承担单位预计2019年5月份可全部完成项目建设内容，待验收后再拨付后50%项目尾款。</w:t>
      </w:r>
    </w:p>
    <w:p w:rsidR="006A7FE1" w:rsidRDefault="00FC0EB9" w:rsidP="00081EF0">
      <w:pPr>
        <w:topLinePunct/>
        <w:ind w:firstLineChars="200" w:firstLine="593"/>
        <w:rPr>
          <w:rFonts w:ascii="黑体" w:eastAsia="黑体"/>
          <w:szCs w:val="32"/>
        </w:rPr>
      </w:pPr>
      <w:r>
        <w:rPr>
          <w:rFonts w:ascii="黑体" w:eastAsia="黑体" w:hint="eastAsia"/>
          <w:szCs w:val="32"/>
        </w:rPr>
        <w:t>四、项目绩效情况</w:t>
      </w:r>
    </w:p>
    <w:p w:rsidR="006A7FE1" w:rsidRDefault="008872F4" w:rsidP="00081EF0">
      <w:pPr>
        <w:topLinePunct/>
        <w:ind w:firstLineChars="200" w:firstLine="593"/>
        <w:rPr>
          <w:rFonts w:ascii="仿宋_GB2312"/>
          <w:szCs w:val="32"/>
        </w:rPr>
      </w:pPr>
      <w:r w:rsidRPr="008872F4">
        <w:rPr>
          <w:rFonts w:ascii="仿宋_GB2312" w:hint="eastAsia"/>
          <w:color w:val="000000" w:themeColor="text1"/>
          <w:szCs w:val="32"/>
        </w:rPr>
        <w:t>项目</w:t>
      </w:r>
      <w:r>
        <w:rPr>
          <w:rFonts w:ascii="仿宋_GB2312" w:hint="eastAsia"/>
          <w:color w:val="000000" w:themeColor="text1"/>
          <w:szCs w:val="32"/>
        </w:rPr>
        <w:t>的实施严格按实施方案进行，从立项到建设内容完成均按阶段分步实施，</w:t>
      </w:r>
      <w:r w:rsidR="004D14D7">
        <w:rPr>
          <w:rFonts w:ascii="仿宋_GB2312" w:hint="eastAsia"/>
          <w:color w:val="000000" w:themeColor="text1"/>
          <w:szCs w:val="32"/>
        </w:rPr>
        <w:t>按要求全面完成了各项实施内容，达到了项目建设的各项量化指标，取得了明显的经济、社会和生态效益，示范带动作用明显。实现了</w:t>
      </w:r>
      <w:r w:rsidR="004D14D7">
        <w:rPr>
          <w:rFonts w:ascii="仿宋_GB2312" w:hAnsi="仿宋_GB2312" w:cs="仿宋_GB2312" w:hint="eastAsia"/>
          <w:szCs w:val="32"/>
        </w:rPr>
        <w:t>“以效益为目标，以市场为导向，以企业为主体，以科技为支撑，以流通为保障”的农业产业化发展方向，加快促进呈贡区花卉产业的融合升级发展。</w:t>
      </w:r>
    </w:p>
    <w:p w:rsidR="006A7FE1" w:rsidRDefault="00FC0EB9" w:rsidP="00081EF0">
      <w:pPr>
        <w:topLinePunct/>
        <w:ind w:firstLineChars="200" w:firstLine="593"/>
        <w:rPr>
          <w:rFonts w:ascii="黑体" w:eastAsia="黑体"/>
          <w:szCs w:val="32"/>
        </w:rPr>
      </w:pPr>
      <w:r>
        <w:rPr>
          <w:rFonts w:ascii="黑体" w:eastAsia="黑体" w:hint="eastAsia"/>
          <w:szCs w:val="32"/>
        </w:rPr>
        <w:t>五、存在的问题</w:t>
      </w:r>
    </w:p>
    <w:p w:rsidR="006A7FE1" w:rsidRDefault="00B9221F" w:rsidP="00B9221F">
      <w:pPr>
        <w:topLinePunct/>
        <w:ind w:firstLineChars="200" w:firstLine="593"/>
        <w:rPr>
          <w:rFonts w:ascii="仿宋_GB2312"/>
          <w:szCs w:val="32"/>
        </w:rPr>
      </w:pPr>
      <w:r>
        <w:rPr>
          <w:rFonts w:ascii="仿宋_GB2312" w:hint="eastAsia"/>
          <w:szCs w:val="32"/>
        </w:rPr>
        <w:t>无任何存在问题。</w:t>
      </w:r>
      <w:r w:rsidR="004D14D7">
        <w:rPr>
          <w:rFonts w:ascii="仿宋_GB2312" w:hint="eastAsia"/>
          <w:szCs w:val="32"/>
        </w:rPr>
        <w:t>整个专项项目</w:t>
      </w:r>
      <w:r w:rsidR="00FC0EB9">
        <w:rPr>
          <w:rFonts w:ascii="仿宋_GB2312" w:hint="eastAsia"/>
          <w:szCs w:val="32"/>
        </w:rPr>
        <w:t>立项依据充分</w:t>
      </w:r>
      <w:r w:rsidR="004D14D7">
        <w:rPr>
          <w:rFonts w:ascii="仿宋_GB2312" w:hint="eastAsia"/>
          <w:szCs w:val="32"/>
        </w:rPr>
        <w:t>，</w:t>
      </w:r>
      <w:r w:rsidR="00FC0EB9">
        <w:rPr>
          <w:rFonts w:ascii="仿宋_GB2312" w:hint="eastAsia"/>
          <w:szCs w:val="32"/>
        </w:rPr>
        <w:t>资金管理办法</w:t>
      </w:r>
      <w:r>
        <w:rPr>
          <w:rFonts w:ascii="仿宋_GB2312" w:hint="eastAsia"/>
          <w:szCs w:val="32"/>
        </w:rPr>
        <w:t>明晰、</w:t>
      </w:r>
      <w:r w:rsidR="00FC0EB9">
        <w:rPr>
          <w:rFonts w:ascii="仿宋_GB2312" w:hint="eastAsia"/>
          <w:szCs w:val="32"/>
        </w:rPr>
        <w:t>规范。</w:t>
      </w:r>
      <w:r>
        <w:rPr>
          <w:rFonts w:ascii="仿宋_GB2312" w:hint="eastAsia"/>
          <w:szCs w:val="32"/>
        </w:rPr>
        <w:t>资金分配</w:t>
      </w:r>
      <w:r w:rsidR="00FC0EB9">
        <w:rPr>
          <w:rFonts w:ascii="仿宋_GB2312" w:hint="eastAsia"/>
          <w:szCs w:val="32"/>
        </w:rPr>
        <w:t>合理，突出重点，公平公正</w:t>
      </w:r>
      <w:r>
        <w:rPr>
          <w:rFonts w:ascii="仿宋_GB2312" w:hint="eastAsia"/>
          <w:szCs w:val="32"/>
        </w:rPr>
        <w:t>，</w:t>
      </w:r>
      <w:r w:rsidR="00FC0EB9">
        <w:rPr>
          <w:rFonts w:ascii="仿宋_GB2312" w:hint="eastAsia"/>
          <w:szCs w:val="32"/>
        </w:rPr>
        <w:t>无散小差现象；资金拨付</w:t>
      </w:r>
      <w:r>
        <w:rPr>
          <w:rFonts w:ascii="仿宋_GB2312" w:hint="eastAsia"/>
          <w:szCs w:val="32"/>
        </w:rPr>
        <w:t>及时规范，无滞留、闲置等现象；</w:t>
      </w:r>
      <w:r w:rsidR="00FC0EB9">
        <w:rPr>
          <w:rFonts w:ascii="仿宋_GB2312" w:hint="eastAsia"/>
          <w:szCs w:val="32"/>
        </w:rPr>
        <w:t>资金使用</w:t>
      </w:r>
      <w:r>
        <w:rPr>
          <w:rFonts w:ascii="仿宋_GB2312" w:hint="eastAsia"/>
          <w:szCs w:val="32"/>
        </w:rPr>
        <w:t>合规，</w:t>
      </w:r>
      <w:r w:rsidR="00FC0EB9">
        <w:rPr>
          <w:rFonts w:ascii="仿宋_GB2312" w:hint="eastAsia"/>
          <w:szCs w:val="32"/>
        </w:rPr>
        <w:t>无截留、挪用等现象，</w:t>
      </w:r>
      <w:r>
        <w:rPr>
          <w:rFonts w:ascii="仿宋_GB2312" w:hint="eastAsia"/>
          <w:szCs w:val="32"/>
        </w:rPr>
        <w:t>发挥了明显的</w:t>
      </w:r>
      <w:r w:rsidR="00FC0EB9">
        <w:rPr>
          <w:rFonts w:ascii="仿宋_GB2312" w:hint="eastAsia"/>
          <w:szCs w:val="32"/>
        </w:rPr>
        <w:t>资金使用</w:t>
      </w:r>
      <w:r>
        <w:rPr>
          <w:rFonts w:ascii="仿宋_GB2312" w:hint="eastAsia"/>
          <w:szCs w:val="32"/>
        </w:rPr>
        <w:t>效益。</w:t>
      </w:r>
    </w:p>
    <w:p w:rsidR="006A7FE1" w:rsidRDefault="00FC0EB9" w:rsidP="00081EF0">
      <w:pPr>
        <w:topLinePunct/>
        <w:ind w:firstLineChars="200" w:firstLine="593"/>
        <w:rPr>
          <w:rFonts w:ascii="黑体" w:eastAsia="黑体"/>
          <w:szCs w:val="32"/>
        </w:rPr>
      </w:pPr>
      <w:r>
        <w:rPr>
          <w:rFonts w:ascii="黑体" w:eastAsia="黑体" w:hint="eastAsia"/>
          <w:szCs w:val="32"/>
        </w:rPr>
        <w:t>六、其他需要说明的问题</w:t>
      </w:r>
    </w:p>
    <w:p w:rsidR="006A7FE1" w:rsidRDefault="00FC0EB9" w:rsidP="00081EF0">
      <w:pPr>
        <w:topLinePunct/>
        <w:ind w:firstLineChars="200" w:firstLine="593"/>
        <w:rPr>
          <w:rFonts w:ascii="仿宋_GB2312"/>
          <w:szCs w:val="32"/>
        </w:rPr>
      </w:pPr>
      <w:r>
        <w:rPr>
          <w:rFonts w:ascii="仿宋_GB2312" w:hint="eastAsia"/>
          <w:szCs w:val="32"/>
        </w:rPr>
        <w:t>（一）</w:t>
      </w:r>
      <w:r w:rsidR="00B9221F">
        <w:rPr>
          <w:rFonts w:ascii="仿宋_GB2312" w:hint="eastAsia"/>
          <w:szCs w:val="32"/>
        </w:rPr>
        <w:t>在今年六月底以前完成整个项目验收工作，将所有材料</w:t>
      </w:r>
      <w:r w:rsidR="00B9221F">
        <w:rPr>
          <w:rFonts w:ascii="仿宋_GB2312" w:hint="eastAsia"/>
          <w:szCs w:val="32"/>
        </w:rPr>
        <w:lastRenderedPageBreak/>
        <w:t>收集整理上报上级各有关部门。</w:t>
      </w:r>
      <w:r>
        <w:rPr>
          <w:rFonts w:ascii="仿宋_GB2312" w:hint="eastAsia"/>
          <w:szCs w:val="32"/>
        </w:rPr>
        <w:t>后续工作计划。</w:t>
      </w:r>
    </w:p>
    <w:p w:rsidR="006A7FE1" w:rsidRDefault="00FC0EB9" w:rsidP="00081EF0">
      <w:pPr>
        <w:topLinePunct/>
        <w:ind w:firstLineChars="200" w:firstLine="593"/>
        <w:rPr>
          <w:rFonts w:ascii="仿宋_GB2312"/>
          <w:szCs w:val="32"/>
        </w:rPr>
      </w:pPr>
      <w:r>
        <w:rPr>
          <w:rFonts w:ascii="仿宋_GB2312" w:hint="eastAsia"/>
          <w:szCs w:val="32"/>
        </w:rPr>
        <w:t>（二）</w:t>
      </w:r>
      <w:r w:rsidR="00B9221F">
        <w:rPr>
          <w:rFonts w:ascii="仿宋_GB2312" w:hint="eastAsia"/>
          <w:szCs w:val="32"/>
        </w:rPr>
        <w:t>继续加大政策和资金的引导和扶持作用</w:t>
      </w:r>
      <w:r w:rsidR="004A5C5A">
        <w:rPr>
          <w:rFonts w:ascii="仿宋_GB2312" w:hint="eastAsia"/>
          <w:szCs w:val="32"/>
        </w:rPr>
        <w:t>，示范一批、带动一片，加快我区农业产业化发展步伐，助推乡村振兴。</w:t>
      </w:r>
    </w:p>
    <w:p w:rsidR="006A7FE1" w:rsidRDefault="006A7FE1">
      <w:pPr>
        <w:rPr>
          <w:rFonts w:hint="eastAsia"/>
        </w:rPr>
      </w:pPr>
    </w:p>
    <w:p w:rsidR="004A5C5A" w:rsidRDefault="004A5C5A">
      <w:pPr>
        <w:rPr>
          <w:rFonts w:hint="eastAsia"/>
        </w:rPr>
      </w:pPr>
    </w:p>
    <w:p w:rsidR="004A5C5A" w:rsidRDefault="004A5C5A">
      <w:pPr>
        <w:rPr>
          <w:rFonts w:hint="eastAsia"/>
        </w:rPr>
      </w:pPr>
      <w:r>
        <w:rPr>
          <w:rFonts w:hint="eastAsia"/>
        </w:rPr>
        <w:t xml:space="preserve">                         </w:t>
      </w:r>
      <w:r>
        <w:rPr>
          <w:rFonts w:hint="eastAsia"/>
        </w:rPr>
        <w:t>昆明市呈贡区农业农村局</w:t>
      </w:r>
    </w:p>
    <w:p w:rsidR="004A5C5A" w:rsidRDefault="004A5C5A">
      <w:r>
        <w:rPr>
          <w:rFonts w:hint="eastAsia"/>
        </w:rPr>
        <w:t xml:space="preserve">                           2019</w:t>
      </w:r>
      <w:r>
        <w:rPr>
          <w:rFonts w:hint="eastAsia"/>
        </w:rPr>
        <w:t>年</w:t>
      </w:r>
      <w:r>
        <w:rPr>
          <w:rFonts w:hint="eastAsia"/>
        </w:rPr>
        <w:t>4</w:t>
      </w:r>
      <w:r>
        <w:rPr>
          <w:rFonts w:hint="eastAsia"/>
        </w:rPr>
        <w:t>月</w:t>
      </w:r>
      <w:r>
        <w:rPr>
          <w:rFonts w:hint="eastAsia"/>
        </w:rPr>
        <w:t>3</w:t>
      </w:r>
      <w:r>
        <w:rPr>
          <w:rFonts w:hint="eastAsia"/>
        </w:rPr>
        <w:t>日</w:t>
      </w:r>
    </w:p>
    <w:sectPr w:rsidR="004A5C5A" w:rsidSect="006A7FE1">
      <w:pgSz w:w="11906" w:h="16838"/>
      <w:pgMar w:top="1723" w:right="1800" w:bottom="1723" w:left="1800" w:header="851" w:footer="992" w:gutter="0"/>
      <w:cols w:space="0"/>
      <w:docGrid w:type="linesAndChars" w:linePitch="608" w:charSpace="-47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12E" w:rsidRDefault="00F5712E" w:rsidP="00081EF0">
      <w:r>
        <w:separator/>
      </w:r>
    </w:p>
  </w:endnote>
  <w:endnote w:type="continuationSeparator" w:id="1">
    <w:p w:rsidR="00F5712E" w:rsidRDefault="00F5712E" w:rsidP="00081E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12E" w:rsidRDefault="00F5712E" w:rsidP="00081EF0">
      <w:r>
        <w:separator/>
      </w:r>
    </w:p>
  </w:footnote>
  <w:footnote w:type="continuationSeparator" w:id="1">
    <w:p w:rsidR="00F5712E" w:rsidRDefault="00F5712E" w:rsidP="00081E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8"/>
  <w:drawingGridVerticalSpacing w:val="304"/>
  <w:displayHorizontalDrawingGridEvery w:val="2"/>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7FE1"/>
    <w:rsid w:val="00050413"/>
    <w:rsid w:val="00081EF0"/>
    <w:rsid w:val="00305179"/>
    <w:rsid w:val="003B406C"/>
    <w:rsid w:val="004A5C5A"/>
    <w:rsid w:val="004D14D7"/>
    <w:rsid w:val="00634D0F"/>
    <w:rsid w:val="00695D07"/>
    <w:rsid w:val="006A7FE1"/>
    <w:rsid w:val="008872F4"/>
    <w:rsid w:val="009A29A8"/>
    <w:rsid w:val="00B14147"/>
    <w:rsid w:val="00B9221F"/>
    <w:rsid w:val="00BD5FA9"/>
    <w:rsid w:val="00E61B58"/>
    <w:rsid w:val="00E665CC"/>
    <w:rsid w:val="00F5712E"/>
    <w:rsid w:val="00FC0EB9"/>
    <w:rsid w:val="00FD36C6"/>
    <w:rsid w:val="05AE36CA"/>
    <w:rsid w:val="378A5996"/>
    <w:rsid w:val="5A3C6978"/>
    <w:rsid w:val="67600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7FE1"/>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1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1EF0"/>
    <w:rPr>
      <w:rFonts w:eastAsia="仿宋_GB2312"/>
      <w:kern w:val="2"/>
      <w:sz w:val="18"/>
      <w:szCs w:val="18"/>
    </w:rPr>
  </w:style>
  <w:style w:type="paragraph" w:styleId="a4">
    <w:name w:val="footer"/>
    <w:basedOn w:val="a"/>
    <w:link w:val="Char0"/>
    <w:rsid w:val="00081EF0"/>
    <w:pPr>
      <w:tabs>
        <w:tab w:val="center" w:pos="4153"/>
        <w:tab w:val="right" w:pos="8306"/>
      </w:tabs>
      <w:snapToGrid w:val="0"/>
      <w:jc w:val="left"/>
    </w:pPr>
    <w:rPr>
      <w:sz w:val="18"/>
      <w:szCs w:val="18"/>
    </w:rPr>
  </w:style>
  <w:style w:type="character" w:customStyle="1" w:styleId="Char0">
    <w:name w:val="页脚 Char"/>
    <w:basedOn w:val="a0"/>
    <w:link w:val="a4"/>
    <w:rsid w:val="00081EF0"/>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274</Words>
  <Characters>1566</Characters>
  <Application>Microsoft Office Word</Application>
  <DocSecurity>0</DocSecurity>
  <Lines>13</Lines>
  <Paragraphs>3</Paragraphs>
  <ScaleCrop>false</ScaleCrop>
  <Company>Lenovo</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jyjcg</dc:creator>
  <cp:lastModifiedBy>LENk</cp:lastModifiedBy>
  <cp:revision>2</cp:revision>
  <dcterms:created xsi:type="dcterms:W3CDTF">2019-04-03T05:51:00Z</dcterms:created>
  <dcterms:modified xsi:type="dcterms:W3CDTF">2019-04-03T05:51:00Z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