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DC5" w:rsidRDefault="008B31BD">
      <w:pPr>
        <w:rPr>
          <w:rFonts w:ascii="黑体" w:eastAsia="黑体"/>
          <w:szCs w:val="32"/>
        </w:rPr>
      </w:pPr>
      <w:r>
        <w:rPr>
          <w:rFonts w:ascii="黑体" w:eastAsia="黑体" w:hint="eastAsia"/>
          <w:szCs w:val="32"/>
        </w:rPr>
        <w:t>附件</w:t>
      </w:r>
      <w:r>
        <w:rPr>
          <w:rFonts w:ascii="黑体" w:eastAsia="黑体" w:hint="eastAsia"/>
          <w:szCs w:val="32"/>
        </w:rPr>
        <w:t>4-2</w:t>
      </w:r>
      <w:r>
        <w:rPr>
          <w:rFonts w:ascii="黑体" w:eastAsia="黑体"/>
          <w:szCs w:val="32"/>
        </w:rPr>
        <w:t>:</w:t>
      </w:r>
    </w:p>
    <w:p w:rsidR="006C1DC5" w:rsidRDefault="006C1DC5">
      <w:pPr>
        <w:rPr>
          <w:rFonts w:ascii="黑体" w:eastAsia="黑体"/>
          <w:szCs w:val="32"/>
        </w:rPr>
      </w:pPr>
    </w:p>
    <w:p w:rsidR="006C1DC5" w:rsidRDefault="00E230D7">
      <w:pPr>
        <w:spacing w:line="600" w:lineRule="exact"/>
        <w:jc w:val="center"/>
        <w:rPr>
          <w:rFonts w:ascii="方正小标宋_GBK" w:eastAsia="方正小标宋_GBK"/>
          <w:sz w:val="36"/>
          <w:szCs w:val="36"/>
        </w:rPr>
      </w:pPr>
      <w:r>
        <w:rPr>
          <w:rFonts w:ascii="方正小标宋_GBK" w:eastAsia="方正小标宋_GBK" w:hint="eastAsia"/>
          <w:sz w:val="36"/>
          <w:szCs w:val="36"/>
        </w:rPr>
        <w:t>区人大</w:t>
      </w:r>
      <w:r w:rsidR="008B31BD">
        <w:rPr>
          <w:rFonts w:ascii="方正小标宋_GBK" w:eastAsia="方正小标宋_GBK" w:hint="eastAsia"/>
          <w:sz w:val="36"/>
          <w:szCs w:val="36"/>
        </w:rPr>
        <w:t>项目支出绩效报告</w:t>
      </w:r>
    </w:p>
    <w:p w:rsidR="006C1DC5" w:rsidRDefault="006C1DC5" w:rsidP="00E230D7">
      <w:pPr>
        <w:spacing w:line="600" w:lineRule="exact"/>
        <w:ind w:firstLineChars="200" w:firstLine="593"/>
        <w:rPr>
          <w:rFonts w:ascii="仿宋_GB2312"/>
          <w:b/>
          <w:szCs w:val="32"/>
        </w:rPr>
      </w:pPr>
    </w:p>
    <w:p w:rsidR="006C1DC5" w:rsidRDefault="008B31BD" w:rsidP="00E230D7">
      <w:pPr>
        <w:topLinePunct/>
        <w:ind w:firstLineChars="200" w:firstLine="593"/>
        <w:rPr>
          <w:rFonts w:ascii="黑体" w:eastAsia="黑体"/>
          <w:szCs w:val="32"/>
        </w:rPr>
      </w:pPr>
      <w:r>
        <w:rPr>
          <w:rFonts w:ascii="黑体" w:eastAsia="黑体" w:hint="eastAsia"/>
          <w:szCs w:val="32"/>
        </w:rPr>
        <w:t>一、项目基本情况</w:t>
      </w:r>
    </w:p>
    <w:p w:rsidR="006C1DC5" w:rsidRDefault="008B31BD" w:rsidP="00E230D7">
      <w:pPr>
        <w:topLinePunct/>
        <w:ind w:firstLineChars="200" w:firstLine="593"/>
        <w:rPr>
          <w:rFonts w:ascii="仿宋_GB2312" w:hint="eastAsia"/>
          <w:szCs w:val="32"/>
        </w:rPr>
      </w:pPr>
      <w:r>
        <w:rPr>
          <w:rFonts w:ascii="仿宋_GB2312" w:hint="eastAsia"/>
          <w:szCs w:val="32"/>
        </w:rPr>
        <w:t>（一）项目基本情况简介，包括项目基本性质、用途和主要内容、涉及范围等。</w:t>
      </w:r>
    </w:p>
    <w:p w:rsidR="00D75E31" w:rsidRDefault="00D75E31" w:rsidP="00E230D7">
      <w:pPr>
        <w:topLinePunct/>
        <w:ind w:firstLineChars="200" w:firstLine="593"/>
        <w:rPr>
          <w:rFonts w:ascii="仿宋_GB2312" w:hint="eastAsia"/>
          <w:szCs w:val="32"/>
        </w:rPr>
      </w:pPr>
      <w:r>
        <w:rPr>
          <w:rFonts w:ascii="仿宋_GB2312" w:hint="eastAsia"/>
          <w:szCs w:val="32"/>
        </w:rPr>
        <w:t>项目目标设定主要为一般公共预算资金，围绕人大工作开展设定项目，主要用于人大会议、常委会会议召开，人大代表视察、活动、考察、</w:t>
      </w:r>
      <w:r w:rsidR="003E43BE">
        <w:rPr>
          <w:rFonts w:ascii="仿宋_GB2312" w:hint="eastAsia"/>
          <w:szCs w:val="32"/>
        </w:rPr>
        <w:t>履职等方面开展工作，同时宣传工作、课题研究、专家咨询、代表培训进一步完善人大工作。</w:t>
      </w:r>
    </w:p>
    <w:p w:rsidR="006C1DC5" w:rsidRDefault="008B31BD" w:rsidP="00E230D7">
      <w:pPr>
        <w:topLinePunct/>
        <w:ind w:firstLineChars="200" w:firstLine="593"/>
        <w:rPr>
          <w:rFonts w:ascii="仿宋_GB2312" w:hint="eastAsia"/>
          <w:szCs w:val="32"/>
        </w:rPr>
      </w:pPr>
      <w:r>
        <w:rPr>
          <w:rFonts w:ascii="仿宋_GB2312" w:hint="eastAsia"/>
          <w:szCs w:val="32"/>
        </w:rPr>
        <w:t>（二）绩效目标设定及指标完成情况。</w:t>
      </w:r>
    </w:p>
    <w:p w:rsidR="00D75E31" w:rsidRDefault="00D75E31" w:rsidP="00E230D7">
      <w:pPr>
        <w:topLinePunct/>
        <w:ind w:firstLineChars="200" w:firstLine="593"/>
        <w:rPr>
          <w:rFonts w:ascii="仿宋_GB2312"/>
          <w:szCs w:val="32"/>
        </w:rPr>
      </w:pPr>
      <w:r>
        <w:rPr>
          <w:rFonts w:ascii="仿宋_GB2312" w:hint="eastAsia"/>
          <w:szCs w:val="32"/>
        </w:rPr>
        <w:t>区人大2018年年初预算3526180元，年终实际决算</w:t>
      </w:r>
      <w:r w:rsidRPr="00D75E31">
        <w:rPr>
          <w:rFonts w:ascii="仿宋_GB2312"/>
          <w:szCs w:val="32"/>
        </w:rPr>
        <w:t>3,673,408.31</w:t>
      </w:r>
      <w:r>
        <w:rPr>
          <w:rFonts w:ascii="仿宋_GB2312" w:hint="eastAsia"/>
          <w:szCs w:val="32"/>
        </w:rPr>
        <w:t>元，差异：</w:t>
      </w:r>
      <w:r>
        <w:rPr>
          <w:rFonts w:ascii="黑体" w:eastAsia="黑体" w:hint="eastAsia"/>
          <w:szCs w:val="32"/>
        </w:rPr>
        <w:t>147228.31元，主要原因是增加三个项目，分别是</w:t>
      </w:r>
      <w:r w:rsidRPr="00D75E31">
        <w:rPr>
          <w:rFonts w:ascii="黑体" w:eastAsia="黑体" w:hint="eastAsia"/>
          <w:szCs w:val="32"/>
        </w:rPr>
        <w:t>预算联网监督建设工作经费</w:t>
      </w:r>
      <w:r>
        <w:rPr>
          <w:rFonts w:ascii="黑体" w:eastAsia="黑体" w:hint="eastAsia"/>
          <w:szCs w:val="32"/>
        </w:rPr>
        <w:t>、</w:t>
      </w:r>
      <w:r w:rsidRPr="00D75E31">
        <w:rPr>
          <w:rFonts w:ascii="黑体" w:eastAsia="黑体" w:hint="eastAsia"/>
          <w:szCs w:val="32"/>
        </w:rPr>
        <w:t>无纸化建设工作经费</w:t>
      </w:r>
      <w:r>
        <w:rPr>
          <w:rFonts w:ascii="黑体" w:eastAsia="黑体" w:hint="eastAsia"/>
          <w:szCs w:val="32"/>
        </w:rPr>
        <w:t>、</w:t>
      </w:r>
      <w:r w:rsidRPr="00D75E31">
        <w:rPr>
          <w:rFonts w:ascii="黑体" w:eastAsia="黑体" w:hint="eastAsia"/>
          <w:szCs w:val="32"/>
        </w:rPr>
        <w:t>其他一般公共服务支出</w:t>
      </w:r>
      <w:r>
        <w:rPr>
          <w:rFonts w:ascii="黑体" w:eastAsia="黑体" w:hint="eastAsia"/>
          <w:szCs w:val="32"/>
        </w:rPr>
        <w:t>；</w:t>
      </w:r>
    </w:p>
    <w:p w:rsidR="006C1DC5" w:rsidRDefault="008B31BD" w:rsidP="00E230D7">
      <w:pPr>
        <w:topLinePunct/>
        <w:ind w:firstLineChars="200" w:firstLine="593"/>
        <w:rPr>
          <w:rFonts w:ascii="黑体" w:eastAsia="黑体"/>
          <w:szCs w:val="32"/>
        </w:rPr>
      </w:pPr>
      <w:r>
        <w:rPr>
          <w:rFonts w:ascii="黑体" w:eastAsia="黑体" w:hint="eastAsia"/>
          <w:szCs w:val="32"/>
        </w:rPr>
        <w:t>二、</w:t>
      </w:r>
      <w:r>
        <w:rPr>
          <w:rFonts w:ascii="黑体" w:eastAsia="黑体" w:hint="eastAsia"/>
          <w:szCs w:val="32"/>
        </w:rPr>
        <w:t>项目资金使用及管理情况</w:t>
      </w:r>
    </w:p>
    <w:p w:rsidR="006C1DC5" w:rsidRDefault="008B31BD" w:rsidP="00E230D7">
      <w:pPr>
        <w:topLinePunct/>
        <w:ind w:firstLineChars="200" w:firstLine="593"/>
        <w:rPr>
          <w:rFonts w:ascii="仿宋_GB2312" w:hAnsi="仿宋_GB2312" w:cs="仿宋_GB2312" w:hint="eastAsia"/>
          <w:szCs w:val="32"/>
        </w:rPr>
      </w:pPr>
      <w:r>
        <w:rPr>
          <w:rFonts w:ascii="仿宋_GB2312" w:hAnsi="仿宋_GB2312" w:cs="仿宋_GB2312" w:hint="eastAsia"/>
          <w:szCs w:val="32"/>
        </w:rPr>
        <w:t>项目资金（包括公共财政预算资金、政府性基金、财政专户资金、自筹资金等）安排落实、总投入等情况分析</w:t>
      </w:r>
      <w:r>
        <w:rPr>
          <w:rFonts w:ascii="仿宋_GB2312" w:hAnsi="仿宋_GB2312" w:cs="仿宋_GB2312" w:hint="eastAsia"/>
          <w:szCs w:val="32"/>
        </w:rPr>
        <w:t>。</w:t>
      </w:r>
      <w:r>
        <w:rPr>
          <w:rFonts w:ascii="仿宋_GB2312" w:hAnsi="仿宋_GB2312" w:cs="仿宋_GB2312" w:hint="eastAsia"/>
          <w:szCs w:val="32"/>
        </w:rPr>
        <w:t>项目资金（主要是指财政</w:t>
      </w:r>
      <w:r>
        <w:rPr>
          <w:rFonts w:ascii="仿宋_GB2312" w:hAnsi="仿宋_GB2312" w:cs="仿宋_GB2312" w:hint="eastAsia"/>
          <w:szCs w:val="32"/>
        </w:rPr>
        <w:t>拨款</w:t>
      </w:r>
      <w:r>
        <w:rPr>
          <w:rFonts w:ascii="仿宋_GB2312" w:hAnsi="仿宋_GB2312" w:cs="仿宋_GB2312" w:hint="eastAsia"/>
          <w:szCs w:val="32"/>
        </w:rPr>
        <w:t>）实际使用情况分析。</w:t>
      </w:r>
      <w:r>
        <w:rPr>
          <w:rFonts w:ascii="仿宋_GB2312" w:hAnsi="仿宋_GB2312" w:cs="仿宋_GB2312" w:hint="eastAsia"/>
          <w:szCs w:val="32"/>
        </w:rPr>
        <w:t>项目资金管理情况（包括管理制度、办法的制订及执行情况）分析。</w:t>
      </w:r>
    </w:p>
    <w:p w:rsidR="003E43BE" w:rsidRDefault="003E43BE" w:rsidP="00E230D7">
      <w:pPr>
        <w:topLinePunct/>
        <w:ind w:firstLineChars="200" w:firstLine="593"/>
        <w:rPr>
          <w:rFonts w:ascii="仿宋_GB2312" w:hAnsi="仿宋_GB2312" w:cs="仿宋_GB2312"/>
          <w:szCs w:val="32"/>
        </w:rPr>
      </w:pPr>
      <w:r>
        <w:rPr>
          <w:rFonts w:ascii="仿宋_GB2312" w:hAnsi="仿宋_GB2312" w:cs="仿宋_GB2312" w:hint="eastAsia"/>
          <w:szCs w:val="32"/>
        </w:rPr>
        <w:t>项目资金主要包括公共财政预算资金，根据年初预算落实资</w:t>
      </w:r>
      <w:r>
        <w:rPr>
          <w:rFonts w:ascii="仿宋_GB2312" w:hAnsi="仿宋_GB2312" w:cs="仿宋_GB2312" w:hint="eastAsia"/>
          <w:szCs w:val="32"/>
        </w:rPr>
        <w:lastRenderedPageBreak/>
        <w:t>金到位，</w:t>
      </w:r>
      <w:r w:rsidR="00B21FA0">
        <w:rPr>
          <w:rFonts w:ascii="仿宋_GB2312" w:hAnsi="仿宋_GB2312" w:cs="仿宋_GB2312" w:hint="eastAsia"/>
          <w:szCs w:val="32"/>
        </w:rPr>
        <w:t>财政资金</w:t>
      </w:r>
      <w:r>
        <w:rPr>
          <w:rFonts w:ascii="仿宋_GB2312" w:hAnsi="仿宋_GB2312" w:cs="仿宋_GB2312" w:hint="eastAsia"/>
          <w:szCs w:val="32"/>
        </w:rPr>
        <w:t>总投入</w:t>
      </w:r>
      <w:r w:rsidR="00B21FA0" w:rsidRPr="00B21FA0">
        <w:rPr>
          <w:rFonts w:ascii="仿宋_GB2312" w:hAnsi="仿宋_GB2312" w:cs="仿宋_GB2312"/>
          <w:szCs w:val="32"/>
        </w:rPr>
        <w:t>3,673,408.31</w:t>
      </w:r>
      <w:r w:rsidR="00B21FA0">
        <w:rPr>
          <w:rFonts w:ascii="仿宋_GB2312" w:hAnsi="仿宋_GB2312" w:cs="仿宋_GB2312" w:hint="eastAsia"/>
          <w:szCs w:val="32"/>
        </w:rPr>
        <w:t>元，分别分配于20个项目使用，项目就功能分类方面分成三部分，</w:t>
      </w:r>
      <w:r w:rsidR="007F4DB1">
        <w:rPr>
          <w:rFonts w:ascii="仿宋_GB2312" w:hAnsi="仿宋_GB2312" w:cs="仿宋_GB2312" w:hint="eastAsia"/>
          <w:szCs w:val="32"/>
        </w:rPr>
        <w:t>人大事务支出</w:t>
      </w:r>
      <w:r w:rsidR="007F4DB1" w:rsidRPr="007F4DB1">
        <w:rPr>
          <w:rFonts w:ascii="仿宋_GB2312" w:hAnsi="仿宋_GB2312" w:cs="仿宋_GB2312"/>
          <w:szCs w:val="32"/>
        </w:rPr>
        <w:t>2,925,578.31</w:t>
      </w:r>
      <w:r w:rsidR="007F4DB1">
        <w:rPr>
          <w:rFonts w:ascii="仿宋_GB2312" w:hAnsi="仿宋_GB2312" w:cs="仿宋_GB2312" w:hint="eastAsia"/>
          <w:szCs w:val="32"/>
        </w:rPr>
        <w:t>元，</w:t>
      </w:r>
      <w:r w:rsidR="007F4DB1" w:rsidRPr="007F4DB1">
        <w:rPr>
          <w:rFonts w:ascii="仿宋_GB2312" w:hAnsi="仿宋_GB2312" w:cs="仿宋_GB2312" w:hint="eastAsia"/>
          <w:szCs w:val="32"/>
        </w:rPr>
        <w:t>其他一般公共服务支出</w:t>
      </w:r>
      <w:r w:rsidR="007F4DB1" w:rsidRPr="007F4DB1">
        <w:rPr>
          <w:rFonts w:ascii="仿宋_GB2312" w:hAnsi="仿宋_GB2312" w:cs="仿宋_GB2312"/>
          <w:szCs w:val="32"/>
        </w:rPr>
        <w:t>53,830.00</w:t>
      </w:r>
      <w:r w:rsidR="007F4DB1">
        <w:rPr>
          <w:rFonts w:ascii="仿宋_GB2312" w:hAnsi="仿宋_GB2312" w:cs="仿宋_GB2312" w:hint="eastAsia"/>
          <w:szCs w:val="32"/>
        </w:rPr>
        <w:t>元，</w:t>
      </w:r>
      <w:r w:rsidR="007F4DB1" w:rsidRPr="007F4DB1">
        <w:rPr>
          <w:rFonts w:ascii="仿宋_GB2312" w:hAnsi="仿宋_GB2312" w:cs="仿宋_GB2312" w:hint="eastAsia"/>
          <w:szCs w:val="32"/>
        </w:rPr>
        <w:t>进修及培训</w:t>
      </w:r>
      <w:r w:rsidR="007F4DB1" w:rsidRPr="007F4DB1">
        <w:rPr>
          <w:rFonts w:ascii="仿宋_GB2312" w:hAnsi="仿宋_GB2312" w:cs="仿宋_GB2312"/>
          <w:szCs w:val="32"/>
        </w:rPr>
        <w:t>694,000.00</w:t>
      </w:r>
      <w:r w:rsidR="007F4DB1">
        <w:rPr>
          <w:rFonts w:ascii="仿宋_GB2312" w:hAnsi="仿宋_GB2312" w:cs="仿宋_GB2312" w:hint="eastAsia"/>
          <w:szCs w:val="32"/>
        </w:rPr>
        <w:t>元。</w:t>
      </w:r>
    </w:p>
    <w:p w:rsidR="006C1DC5" w:rsidRDefault="008B31BD" w:rsidP="00E230D7">
      <w:pPr>
        <w:topLinePunct/>
        <w:ind w:firstLineChars="200" w:firstLine="593"/>
        <w:rPr>
          <w:rFonts w:ascii="黑体" w:eastAsia="黑体"/>
          <w:szCs w:val="32"/>
        </w:rPr>
      </w:pPr>
      <w:r>
        <w:rPr>
          <w:rFonts w:ascii="黑体" w:eastAsia="黑体" w:hint="eastAsia"/>
          <w:szCs w:val="32"/>
        </w:rPr>
        <w:t>三、项目组织实施情况</w:t>
      </w:r>
    </w:p>
    <w:p w:rsidR="006C1DC5" w:rsidRDefault="008B31BD" w:rsidP="00E230D7">
      <w:pPr>
        <w:topLinePunct/>
        <w:ind w:firstLineChars="200" w:firstLine="593"/>
        <w:rPr>
          <w:rFonts w:ascii="仿宋_GB2312" w:hAnsi="仿宋_GB2312" w:cs="仿宋_GB2312" w:hint="eastAsia"/>
          <w:szCs w:val="32"/>
        </w:rPr>
      </w:pPr>
      <w:r>
        <w:rPr>
          <w:rFonts w:ascii="仿宋_GB2312" w:hAnsi="仿宋_GB2312" w:cs="仿宋_GB2312" w:hint="eastAsia"/>
          <w:szCs w:val="32"/>
        </w:rPr>
        <w:t>项目组织情况分析，主要包括项目前期准备、招投标、调整、竣工验收等情况。项目管理情况分析，主要包括项目管</w:t>
      </w:r>
      <w:r>
        <w:rPr>
          <w:rFonts w:ascii="仿宋_GB2312" w:hAnsi="仿宋_GB2312" w:cs="仿宋_GB2312" w:hint="eastAsia"/>
          <w:szCs w:val="32"/>
        </w:rPr>
        <w:t>理制度、办法的制订、日常检查监督管理等情况。</w:t>
      </w:r>
    </w:p>
    <w:p w:rsidR="007F4DB1" w:rsidRDefault="007F4DB1" w:rsidP="00E230D7">
      <w:pPr>
        <w:topLinePunct/>
        <w:ind w:firstLineChars="200" w:firstLine="593"/>
        <w:rPr>
          <w:rFonts w:ascii="仿宋_GB2312"/>
          <w:szCs w:val="32"/>
        </w:rPr>
      </w:pPr>
      <w:r>
        <w:rPr>
          <w:rFonts w:ascii="仿宋_GB2312" w:hAnsi="仿宋_GB2312" w:cs="仿宋_GB2312" w:hint="eastAsia"/>
          <w:szCs w:val="32"/>
        </w:rPr>
        <w:t>项目前期成立领导小组，每个项目根据年初预算申请资金，由各科室项目负责人负责实施，执行过程中严格按照项目预算范围内，根据政府采购制度、财务管理制度等执行，暂不涉及工程类项目，日常检查监督由各领导办监督管理及区财政局分管科室共同管理。</w:t>
      </w:r>
    </w:p>
    <w:p w:rsidR="006C1DC5" w:rsidRDefault="008B31BD" w:rsidP="00E230D7">
      <w:pPr>
        <w:topLinePunct/>
        <w:ind w:firstLineChars="200" w:firstLine="593"/>
        <w:rPr>
          <w:rFonts w:ascii="黑体" w:eastAsia="黑体"/>
          <w:szCs w:val="32"/>
        </w:rPr>
      </w:pPr>
      <w:r>
        <w:rPr>
          <w:rFonts w:ascii="黑体" w:eastAsia="黑体" w:hint="eastAsia"/>
          <w:szCs w:val="32"/>
        </w:rPr>
        <w:t>四</w:t>
      </w:r>
      <w:r>
        <w:rPr>
          <w:rFonts w:ascii="黑体" w:eastAsia="黑体" w:hint="eastAsia"/>
          <w:szCs w:val="32"/>
        </w:rPr>
        <w:t>、项目绩效情况</w:t>
      </w:r>
    </w:p>
    <w:p w:rsidR="006C1DC5" w:rsidRDefault="008B31BD" w:rsidP="00E230D7">
      <w:pPr>
        <w:topLinePunct/>
        <w:ind w:firstLineChars="200" w:firstLine="593"/>
        <w:rPr>
          <w:rFonts w:ascii="仿宋_GB2312" w:hint="eastAsia"/>
          <w:szCs w:val="32"/>
        </w:rPr>
      </w:pPr>
      <w:r>
        <w:rPr>
          <w:rFonts w:ascii="仿宋_GB2312" w:hint="eastAsia"/>
          <w:szCs w:val="32"/>
        </w:rPr>
        <w:t>主要从项目的经济性、效率性、有效性和可持续性等方面进行量化、具体分析。其中：项目的经济性分析主要是对项目成本（预算）控制、节约等情况进行分析；项目的效率性分析主要是对项目实施（完成）的进度及质量等情况进行分析；项目的有效性分析主要是对反映项目资金使用效果的个性指标进行分析；项目的可持续性分析主要是对项目完成后，后续政策、资金、人员机构安排和管理</w:t>
      </w:r>
      <w:r>
        <w:rPr>
          <w:rFonts w:ascii="仿宋_GB2312" w:hint="eastAsia"/>
          <w:szCs w:val="32"/>
        </w:rPr>
        <w:t>措施等影响项目持续发展的因素进行分析。</w:t>
      </w:r>
    </w:p>
    <w:p w:rsidR="007F4DB1" w:rsidRDefault="007F4DB1" w:rsidP="00DE5DC4">
      <w:pPr>
        <w:tabs>
          <w:tab w:val="left" w:pos="709"/>
        </w:tabs>
        <w:topLinePunct/>
        <w:ind w:firstLineChars="200" w:firstLine="593"/>
        <w:rPr>
          <w:rFonts w:ascii="仿宋_GB2312"/>
          <w:szCs w:val="32"/>
        </w:rPr>
      </w:pPr>
      <w:r>
        <w:rPr>
          <w:rFonts w:ascii="仿宋_GB2312" w:hint="eastAsia"/>
          <w:szCs w:val="32"/>
        </w:rPr>
        <w:t>2018年共有项目20个，主要开展人大事务及教育培训两大</w:t>
      </w:r>
      <w:r>
        <w:rPr>
          <w:rFonts w:ascii="仿宋_GB2312" w:hint="eastAsia"/>
          <w:szCs w:val="32"/>
        </w:rPr>
        <w:lastRenderedPageBreak/>
        <w:t>块，从项目的经济性分析，年初预算</w:t>
      </w:r>
      <w:r w:rsidR="006B722A">
        <w:rPr>
          <w:rFonts w:ascii="仿宋_GB2312" w:hint="eastAsia"/>
          <w:szCs w:val="32"/>
        </w:rPr>
        <w:t>3,526,200元，年初预算项目实际完成3281043.66元，节约245156.34元，节约率6.95%。项目效率上来说，1-12月全年正常完成</w:t>
      </w:r>
      <w:r w:rsidR="00930EDA">
        <w:rPr>
          <w:rFonts w:ascii="仿宋_GB2312" w:hint="eastAsia"/>
          <w:szCs w:val="32"/>
        </w:rPr>
        <w:t>。</w:t>
      </w:r>
    </w:p>
    <w:p w:rsidR="006C1DC5" w:rsidRDefault="008B31BD" w:rsidP="00E230D7">
      <w:pPr>
        <w:topLinePunct/>
        <w:ind w:firstLineChars="200" w:firstLine="593"/>
        <w:rPr>
          <w:rFonts w:ascii="黑体" w:eastAsia="黑体"/>
          <w:szCs w:val="32"/>
        </w:rPr>
      </w:pPr>
      <w:r>
        <w:rPr>
          <w:rFonts w:ascii="黑体" w:eastAsia="黑体" w:hint="eastAsia"/>
          <w:szCs w:val="32"/>
        </w:rPr>
        <w:t>五</w:t>
      </w:r>
      <w:r>
        <w:rPr>
          <w:rFonts w:ascii="黑体" w:eastAsia="黑体" w:hint="eastAsia"/>
          <w:szCs w:val="32"/>
        </w:rPr>
        <w:t>、存在的问题</w:t>
      </w:r>
    </w:p>
    <w:p w:rsidR="006C1DC5" w:rsidRDefault="008B31BD" w:rsidP="00E230D7">
      <w:pPr>
        <w:topLinePunct/>
        <w:ind w:firstLineChars="200" w:firstLine="593"/>
        <w:rPr>
          <w:rFonts w:ascii="仿宋_GB2312" w:hint="eastAsia"/>
          <w:szCs w:val="32"/>
        </w:rPr>
      </w:pPr>
      <w:r>
        <w:rPr>
          <w:rFonts w:ascii="仿宋_GB2312" w:hint="eastAsia"/>
          <w:szCs w:val="32"/>
        </w:rPr>
        <w:t>（一）专项管理方面的问题。专项立项依据是否充分；是否有资金管理办法，资金管理办法是否规范等。</w:t>
      </w:r>
    </w:p>
    <w:p w:rsidR="00DE5DC4" w:rsidRDefault="00DE5DC4" w:rsidP="00E230D7">
      <w:pPr>
        <w:topLinePunct/>
        <w:ind w:firstLineChars="200" w:firstLine="593"/>
        <w:rPr>
          <w:rFonts w:ascii="仿宋_GB2312"/>
          <w:szCs w:val="32"/>
        </w:rPr>
      </w:pPr>
      <w:r>
        <w:rPr>
          <w:rFonts w:ascii="仿宋_GB2312" w:hint="eastAsia"/>
          <w:szCs w:val="32"/>
        </w:rPr>
        <w:t>专项立项依据充分，资金管理办法规范。</w:t>
      </w:r>
    </w:p>
    <w:p w:rsidR="006C1DC5" w:rsidRDefault="008B31BD" w:rsidP="00E230D7">
      <w:pPr>
        <w:topLinePunct/>
        <w:ind w:firstLineChars="200" w:firstLine="593"/>
        <w:rPr>
          <w:rFonts w:ascii="仿宋_GB2312" w:hint="eastAsia"/>
          <w:szCs w:val="32"/>
        </w:rPr>
      </w:pPr>
      <w:r>
        <w:rPr>
          <w:rFonts w:ascii="仿宋_GB2312" w:hint="eastAsia"/>
          <w:szCs w:val="32"/>
        </w:rPr>
        <w:t>（二）资金分配方面的问题。资金分配是否合理，突出重点，公平公正；有无散小差现象；资金分配和使用方向是否与资金管理办法相符等。</w:t>
      </w:r>
    </w:p>
    <w:p w:rsidR="00DE5DC4" w:rsidRDefault="00DE5DC4" w:rsidP="00E230D7">
      <w:pPr>
        <w:topLinePunct/>
        <w:ind w:firstLineChars="200" w:firstLine="593"/>
        <w:rPr>
          <w:rFonts w:ascii="仿宋_GB2312"/>
          <w:szCs w:val="32"/>
        </w:rPr>
      </w:pPr>
      <w:r>
        <w:rPr>
          <w:rFonts w:ascii="仿宋_GB2312" w:hint="eastAsia"/>
          <w:szCs w:val="32"/>
        </w:rPr>
        <w:t>资金分配合理，突出重点，公平公正，专款专用，符合资金管理办法相符。</w:t>
      </w:r>
    </w:p>
    <w:p w:rsidR="006C1DC5" w:rsidRDefault="008B31BD" w:rsidP="00E230D7">
      <w:pPr>
        <w:topLinePunct/>
        <w:ind w:firstLineChars="200" w:firstLine="593"/>
        <w:rPr>
          <w:rFonts w:ascii="仿宋_GB2312" w:hint="eastAsia"/>
          <w:szCs w:val="32"/>
        </w:rPr>
      </w:pPr>
      <w:r>
        <w:rPr>
          <w:rFonts w:ascii="仿宋_GB2312" w:hint="eastAsia"/>
          <w:szCs w:val="32"/>
        </w:rPr>
        <w:t>（三）资金拨付方</w:t>
      </w:r>
      <w:bookmarkStart w:id="0" w:name="_GoBack"/>
      <w:bookmarkEnd w:id="0"/>
      <w:r>
        <w:rPr>
          <w:rFonts w:ascii="仿宋_GB2312" w:hint="eastAsia"/>
          <w:szCs w:val="32"/>
        </w:rPr>
        <w:t>面的问题。拨付是否及时，有无滞留、闲置等现象。</w:t>
      </w:r>
    </w:p>
    <w:p w:rsidR="00DE5DC4" w:rsidRDefault="00DE5DC4" w:rsidP="00E230D7">
      <w:pPr>
        <w:topLinePunct/>
        <w:ind w:firstLineChars="200" w:firstLine="593"/>
        <w:rPr>
          <w:rFonts w:ascii="仿宋_GB2312"/>
          <w:szCs w:val="32"/>
        </w:rPr>
      </w:pPr>
      <w:r>
        <w:rPr>
          <w:rFonts w:ascii="仿宋_GB2312" w:hint="eastAsia"/>
          <w:szCs w:val="32"/>
        </w:rPr>
        <w:t>拔付及时，无滞留、闲置等</w:t>
      </w:r>
    </w:p>
    <w:p w:rsidR="006C1DC5" w:rsidRDefault="008B31BD" w:rsidP="00E230D7">
      <w:pPr>
        <w:topLinePunct/>
        <w:ind w:firstLineChars="200" w:firstLine="593"/>
        <w:rPr>
          <w:rFonts w:ascii="仿宋_GB2312" w:hint="eastAsia"/>
          <w:szCs w:val="32"/>
        </w:rPr>
      </w:pPr>
      <w:r>
        <w:rPr>
          <w:rFonts w:ascii="仿宋_GB2312" w:hint="eastAsia"/>
          <w:szCs w:val="32"/>
        </w:rPr>
        <w:t>（四）资金使用方面的问题。资金使用是否合规，有无截留、挪用等现象，资金使用是否产生效益等。</w:t>
      </w:r>
    </w:p>
    <w:p w:rsidR="00DE5DC4" w:rsidRDefault="00DE5DC4" w:rsidP="00E230D7">
      <w:pPr>
        <w:topLinePunct/>
        <w:ind w:firstLineChars="200" w:firstLine="593"/>
        <w:rPr>
          <w:rFonts w:ascii="仿宋_GB2312"/>
          <w:szCs w:val="32"/>
        </w:rPr>
      </w:pPr>
      <w:r>
        <w:rPr>
          <w:rFonts w:ascii="仿宋_GB2312" w:hint="eastAsia"/>
          <w:szCs w:val="32"/>
        </w:rPr>
        <w:t>资金使用合规，无截留、挪用等现象。</w:t>
      </w:r>
    </w:p>
    <w:p w:rsidR="006C1DC5" w:rsidRDefault="008B31BD" w:rsidP="00E230D7">
      <w:pPr>
        <w:topLinePunct/>
        <w:ind w:firstLineChars="200" w:firstLine="593"/>
        <w:rPr>
          <w:rFonts w:ascii="黑体" w:eastAsia="黑体"/>
          <w:szCs w:val="32"/>
        </w:rPr>
      </w:pPr>
      <w:r>
        <w:rPr>
          <w:rFonts w:ascii="黑体" w:eastAsia="黑体" w:hint="eastAsia"/>
          <w:szCs w:val="32"/>
        </w:rPr>
        <w:t>六</w:t>
      </w:r>
      <w:r>
        <w:rPr>
          <w:rFonts w:ascii="黑体" w:eastAsia="黑体" w:hint="eastAsia"/>
          <w:szCs w:val="32"/>
        </w:rPr>
        <w:t>、其他需要说明的问题</w:t>
      </w:r>
    </w:p>
    <w:p w:rsidR="006C1DC5" w:rsidRDefault="008B31BD" w:rsidP="00E230D7">
      <w:pPr>
        <w:topLinePunct/>
        <w:ind w:firstLineChars="200" w:firstLine="593"/>
        <w:rPr>
          <w:rFonts w:ascii="仿宋_GB2312" w:hint="eastAsia"/>
          <w:szCs w:val="32"/>
        </w:rPr>
      </w:pPr>
      <w:r>
        <w:rPr>
          <w:rFonts w:ascii="仿宋_GB2312" w:hint="eastAsia"/>
          <w:szCs w:val="32"/>
        </w:rPr>
        <w:t>（一）后续工作计划。</w:t>
      </w:r>
    </w:p>
    <w:p w:rsidR="00DE5DC4" w:rsidRDefault="00DE5DC4" w:rsidP="00E230D7">
      <w:pPr>
        <w:topLinePunct/>
        <w:ind w:firstLineChars="200" w:firstLine="593"/>
        <w:rPr>
          <w:rFonts w:ascii="仿宋_GB2312"/>
          <w:szCs w:val="32"/>
        </w:rPr>
      </w:pPr>
      <w:r>
        <w:rPr>
          <w:rFonts w:ascii="仿宋_GB2312" w:hint="eastAsia"/>
          <w:szCs w:val="32"/>
        </w:rPr>
        <w:t>加强绩效管理进度跟踪与反馈。促进效益最大化。</w:t>
      </w:r>
    </w:p>
    <w:p w:rsidR="006C1DC5" w:rsidRDefault="008B31BD" w:rsidP="00E230D7">
      <w:pPr>
        <w:topLinePunct/>
        <w:ind w:firstLineChars="200" w:firstLine="593"/>
        <w:rPr>
          <w:rFonts w:ascii="仿宋_GB2312" w:hint="eastAsia"/>
          <w:szCs w:val="32"/>
        </w:rPr>
      </w:pPr>
      <w:r>
        <w:rPr>
          <w:rFonts w:ascii="仿宋_GB2312" w:hint="eastAsia"/>
          <w:szCs w:val="32"/>
        </w:rPr>
        <w:t>（二）主要经验做法、改进措施和有关建议等。</w:t>
      </w:r>
    </w:p>
    <w:p w:rsidR="00DE5DC4" w:rsidRDefault="007D2EFE" w:rsidP="00E230D7">
      <w:pPr>
        <w:topLinePunct/>
        <w:ind w:firstLineChars="200" w:firstLine="593"/>
        <w:rPr>
          <w:rFonts w:ascii="仿宋_GB2312" w:hint="eastAsia"/>
          <w:szCs w:val="32"/>
        </w:rPr>
      </w:pPr>
      <w:r>
        <w:rPr>
          <w:rFonts w:ascii="仿宋_GB2312" w:hint="eastAsia"/>
          <w:szCs w:val="32"/>
        </w:rPr>
        <w:lastRenderedPageBreak/>
        <w:t>还需要学习与借鉴，暂无建议。</w:t>
      </w:r>
    </w:p>
    <w:p w:rsidR="007D2EFE" w:rsidRDefault="007D2EFE" w:rsidP="00E230D7">
      <w:pPr>
        <w:topLinePunct/>
        <w:ind w:firstLineChars="200" w:firstLine="593"/>
        <w:rPr>
          <w:rFonts w:ascii="仿宋_GB2312" w:hint="eastAsia"/>
          <w:szCs w:val="32"/>
        </w:rPr>
      </w:pPr>
    </w:p>
    <w:p w:rsidR="007D2EFE" w:rsidRDefault="007D2EFE" w:rsidP="007D2EFE">
      <w:pPr>
        <w:topLinePunct/>
        <w:ind w:firstLineChars="200" w:firstLine="593"/>
        <w:jc w:val="right"/>
        <w:rPr>
          <w:rFonts w:ascii="仿宋_GB2312" w:hint="eastAsia"/>
          <w:szCs w:val="32"/>
        </w:rPr>
      </w:pPr>
      <w:r>
        <w:rPr>
          <w:rFonts w:ascii="仿宋_GB2312" w:hint="eastAsia"/>
          <w:szCs w:val="32"/>
        </w:rPr>
        <w:t>单位:昆明市呈贡区人民代表大会办公室委员会</w:t>
      </w:r>
    </w:p>
    <w:p w:rsidR="007D2EFE" w:rsidRDefault="007D2EFE" w:rsidP="007D2EFE">
      <w:pPr>
        <w:topLinePunct/>
        <w:ind w:right="592" w:firstLineChars="750" w:firstLine="2225"/>
        <w:rPr>
          <w:rFonts w:ascii="仿宋_GB2312"/>
          <w:szCs w:val="32"/>
        </w:rPr>
      </w:pPr>
      <w:r>
        <w:rPr>
          <w:rFonts w:ascii="仿宋_GB2312" w:hint="eastAsia"/>
          <w:szCs w:val="32"/>
        </w:rPr>
        <w:t>日期：2019-3-29</w:t>
      </w:r>
    </w:p>
    <w:p w:rsidR="006C1DC5" w:rsidRDefault="006C1DC5"/>
    <w:sectPr w:rsidR="006C1DC5" w:rsidSect="006C1DC5">
      <w:pgSz w:w="11906" w:h="16838"/>
      <w:pgMar w:top="1723" w:right="1800" w:bottom="1723" w:left="1800" w:header="851" w:footer="992" w:gutter="0"/>
      <w:cols w:space="0"/>
      <w:docGrid w:type="linesAndChars" w:linePitch="608" w:charSpace="-478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31BD" w:rsidRDefault="008B31BD" w:rsidP="00E230D7">
      <w:r>
        <w:separator/>
      </w:r>
    </w:p>
  </w:endnote>
  <w:endnote w:type="continuationSeparator" w:id="0">
    <w:p w:rsidR="008B31BD" w:rsidRDefault="008B31BD" w:rsidP="00E230D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31BD" w:rsidRDefault="008B31BD" w:rsidP="00E230D7">
      <w:r>
        <w:separator/>
      </w:r>
    </w:p>
  </w:footnote>
  <w:footnote w:type="continuationSeparator" w:id="0">
    <w:p w:rsidR="008B31BD" w:rsidRDefault="008B31BD" w:rsidP="00E230D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HorizontalSpacing w:val="148"/>
  <w:drawingGridVerticalSpacing w:val="304"/>
  <w:displayHorizontalDrawingGridEvery w:val="2"/>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C1DC5"/>
    <w:rsid w:val="003E43BE"/>
    <w:rsid w:val="006B722A"/>
    <w:rsid w:val="006C1DC5"/>
    <w:rsid w:val="007D2EFE"/>
    <w:rsid w:val="007F4DB1"/>
    <w:rsid w:val="008B31BD"/>
    <w:rsid w:val="00930EDA"/>
    <w:rsid w:val="00B21FA0"/>
    <w:rsid w:val="00D75E31"/>
    <w:rsid w:val="00DE5DC4"/>
    <w:rsid w:val="00E230D7"/>
    <w:rsid w:val="05AE36CA"/>
    <w:rsid w:val="378A5996"/>
    <w:rsid w:val="5A3C6978"/>
    <w:rsid w:val="676008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C1DC5"/>
    <w:pPr>
      <w:widowControl w:val="0"/>
      <w:jc w:val="both"/>
    </w:pPr>
    <w:rPr>
      <w:rFonts w:eastAsia="仿宋_GB2312"/>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E230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230D7"/>
    <w:rPr>
      <w:rFonts w:eastAsia="仿宋_GB2312"/>
      <w:kern w:val="2"/>
      <w:sz w:val="18"/>
      <w:szCs w:val="18"/>
    </w:rPr>
  </w:style>
  <w:style w:type="paragraph" w:styleId="a4">
    <w:name w:val="footer"/>
    <w:basedOn w:val="a"/>
    <w:link w:val="Char0"/>
    <w:rsid w:val="00E230D7"/>
    <w:pPr>
      <w:tabs>
        <w:tab w:val="center" w:pos="4153"/>
        <w:tab w:val="right" w:pos="8306"/>
      </w:tabs>
      <w:snapToGrid w:val="0"/>
      <w:jc w:val="left"/>
    </w:pPr>
    <w:rPr>
      <w:sz w:val="18"/>
      <w:szCs w:val="18"/>
    </w:rPr>
  </w:style>
  <w:style w:type="character" w:customStyle="1" w:styleId="Char0">
    <w:name w:val="页脚 Char"/>
    <w:basedOn w:val="a0"/>
    <w:link w:val="a4"/>
    <w:rsid w:val="00E230D7"/>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1556</TotalTime>
  <Pages>4</Pages>
  <Words>219</Words>
  <Characters>1251</Characters>
  <Application>Microsoft Office Word</Application>
  <DocSecurity>0</DocSecurity>
  <Lines>10</Lines>
  <Paragraphs>2</Paragraphs>
  <ScaleCrop>false</ScaleCrop>
  <Company/>
  <LinksUpToDate>false</LinksUpToDate>
  <CharactersWithSpaces>1468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jyjcg</dc:creator>
  <cp:lastModifiedBy>Administrator</cp:lastModifiedBy>
  <cp:revision>5</cp:revision>
  <dcterms:created xsi:type="dcterms:W3CDTF">2014-10-29T12:08:00Z</dcterms:created>
  <dcterms:modified xsi:type="dcterms:W3CDTF">2019-05-12T00:37:00Z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