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E14" w:rsidRDefault="00940846">
      <w:pPr>
        <w:rPr>
          <w:rFonts w:ascii="黑体" w:eastAsia="黑体"/>
          <w:szCs w:val="32"/>
        </w:rPr>
      </w:pPr>
      <w:r>
        <w:rPr>
          <w:rFonts w:ascii="黑体" w:eastAsia="黑体" w:hint="eastAsia"/>
          <w:szCs w:val="32"/>
        </w:rPr>
        <w:t>附件4-2</w:t>
      </w:r>
      <w:r>
        <w:rPr>
          <w:rFonts w:ascii="黑体" w:eastAsia="黑体"/>
          <w:szCs w:val="32"/>
        </w:rPr>
        <w:t>:</w:t>
      </w:r>
    </w:p>
    <w:p w:rsidR="00015E14" w:rsidRDefault="00015E14">
      <w:pPr>
        <w:rPr>
          <w:rFonts w:ascii="黑体" w:eastAsia="黑体"/>
          <w:szCs w:val="32"/>
        </w:rPr>
      </w:pPr>
    </w:p>
    <w:p w:rsidR="00015E14" w:rsidRDefault="00631911">
      <w:pPr>
        <w:spacing w:line="600" w:lineRule="exact"/>
        <w:jc w:val="center"/>
        <w:rPr>
          <w:rFonts w:ascii="方正小标宋_GBK" w:eastAsia="方正小标宋_GBK"/>
          <w:sz w:val="36"/>
          <w:szCs w:val="36"/>
        </w:rPr>
      </w:pPr>
      <w:r>
        <w:rPr>
          <w:rFonts w:ascii="方正小标宋_GBK" w:eastAsia="方正小标宋_GBK" w:hint="eastAsia"/>
          <w:sz w:val="36"/>
          <w:szCs w:val="36"/>
        </w:rPr>
        <w:t>电视台</w:t>
      </w:r>
      <w:r w:rsidR="00940846">
        <w:rPr>
          <w:rFonts w:ascii="方正小标宋_GBK" w:eastAsia="方正小标宋_GBK" w:hint="eastAsia"/>
          <w:sz w:val="36"/>
          <w:szCs w:val="36"/>
        </w:rPr>
        <w:t>项目支出绩效</w:t>
      </w:r>
      <w:r w:rsidR="0001718E">
        <w:rPr>
          <w:rFonts w:ascii="方正小标宋_GBK" w:eastAsia="方正小标宋_GBK" w:hint="eastAsia"/>
          <w:sz w:val="36"/>
          <w:szCs w:val="36"/>
        </w:rPr>
        <w:t>自评</w:t>
      </w:r>
      <w:r w:rsidR="00940846">
        <w:rPr>
          <w:rFonts w:ascii="方正小标宋_GBK" w:eastAsia="方正小标宋_GBK" w:hint="eastAsia"/>
          <w:sz w:val="36"/>
          <w:szCs w:val="36"/>
        </w:rPr>
        <w:t>报告</w:t>
      </w:r>
    </w:p>
    <w:p w:rsidR="00015E14" w:rsidRDefault="00015E14" w:rsidP="00CD49A6">
      <w:pPr>
        <w:spacing w:line="600" w:lineRule="exact"/>
        <w:ind w:firstLineChars="200" w:firstLine="593"/>
        <w:rPr>
          <w:rFonts w:ascii="仿宋_GB2312"/>
          <w:b/>
          <w:szCs w:val="32"/>
        </w:rPr>
      </w:pPr>
    </w:p>
    <w:p w:rsidR="00015E14" w:rsidRDefault="00940846" w:rsidP="00CD49A6">
      <w:pPr>
        <w:topLinePunct/>
        <w:ind w:firstLineChars="200" w:firstLine="593"/>
        <w:rPr>
          <w:rFonts w:ascii="黑体" w:eastAsia="黑体"/>
          <w:szCs w:val="32"/>
        </w:rPr>
      </w:pPr>
      <w:r>
        <w:rPr>
          <w:rFonts w:ascii="黑体" w:eastAsia="黑体" w:hint="eastAsia"/>
          <w:szCs w:val="32"/>
        </w:rPr>
        <w:t>一、项目基本情况</w:t>
      </w:r>
    </w:p>
    <w:p w:rsidR="00015E14" w:rsidRDefault="00940846" w:rsidP="00CD49A6">
      <w:pPr>
        <w:topLinePunct/>
        <w:ind w:firstLineChars="200" w:firstLine="593"/>
        <w:rPr>
          <w:rFonts w:ascii="仿宋_GB2312"/>
          <w:szCs w:val="32"/>
        </w:rPr>
      </w:pPr>
      <w:r>
        <w:rPr>
          <w:rFonts w:ascii="仿宋_GB2312" w:hint="eastAsia"/>
          <w:szCs w:val="32"/>
        </w:rPr>
        <w:t>（一）项目基本情况简介，包括项目基本性质、用途和主要内容、涉及范围等。</w:t>
      </w:r>
    </w:p>
    <w:p w:rsidR="00CD49A6" w:rsidRDefault="00CD49A6" w:rsidP="00CD49A6">
      <w:pPr>
        <w:topLinePunct/>
        <w:ind w:firstLineChars="200" w:firstLine="593"/>
        <w:rPr>
          <w:rFonts w:ascii="仿宋_GB2312"/>
          <w:szCs w:val="32"/>
        </w:rPr>
      </w:pPr>
      <w:r>
        <w:rPr>
          <w:rFonts w:ascii="仿宋_GB2312" w:hint="eastAsia"/>
          <w:szCs w:val="32"/>
        </w:rPr>
        <w:t>2018年年初项目预算</w:t>
      </w:r>
      <w:r w:rsidRPr="00CD49A6">
        <w:rPr>
          <w:rFonts w:ascii="仿宋_GB2312"/>
          <w:szCs w:val="32"/>
        </w:rPr>
        <w:t>620,190.00</w:t>
      </w:r>
      <w:r>
        <w:rPr>
          <w:rFonts w:ascii="仿宋_GB2312" w:hint="eastAsia"/>
          <w:szCs w:val="32"/>
        </w:rPr>
        <w:t>元，实际完成</w:t>
      </w:r>
      <w:r w:rsidRPr="00CD49A6">
        <w:rPr>
          <w:rFonts w:ascii="仿宋_GB2312"/>
          <w:szCs w:val="32"/>
        </w:rPr>
        <w:t>497,776.50</w:t>
      </w:r>
      <w:r>
        <w:rPr>
          <w:rFonts w:ascii="仿宋_GB2312" w:hint="eastAsia"/>
          <w:szCs w:val="32"/>
        </w:rPr>
        <w:t>元，主要用于</w:t>
      </w:r>
      <w:r w:rsidRPr="00CD49A6">
        <w:rPr>
          <w:rFonts w:ascii="仿宋_GB2312" w:hint="eastAsia"/>
          <w:szCs w:val="32"/>
        </w:rPr>
        <w:t>事业发展和管理经费</w:t>
      </w:r>
      <w:r>
        <w:rPr>
          <w:rFonts w:ascii="仿宋_GB2312" w:hint="eastAsia"/>
          <w:szCs w:val="32"/>
        </w:rPr>
        <w:t>、</w:t>
      </w:r>
      <w:r w:rsidRPr="00CD49A6">
        <w:rPr>
          <w:rFonts w:ascii="仿宋_GB2312" w:hint="eastAsia"/>
          <w:szCs w:val="32"/>
        </w:rPr>
        <w:t>新闻发展经费</w:t>
      </w:r>
      <w:r>
        <w:rPr>
          <w:rFonts w:ascii="仿宋_GB2312" w:hint="eastAsia"/>
          <w:szCs w:val="32"/>
        </w:rPr>
        <w:t>、</w:t>
      </w:r>
      <w:r w:rsidRPr="00CD49A6">
        <w:rPr>
          <w:rFonts w:ascii="仿宋_GB2312" w:hint="eastAsia"/>
          <w:szCs w:val="32"/>
        </w:rPr>
        <w:t>广告成本费及房屋维护管理费</w:t>
      </w:r>
      <w:r>
        <w:rPr>
          <w:rFonts w:ascii="仿宋_GB2312" w:hint="eastAsia"/>
          <w:szCs w:val="32"/>
        </w:rPr>
        <w:t>、</w:t>
      </w:r>
      <w:r w:rsidRPr="00CD49A6">
        <w:rPr>
          <w:rFonts w:ascii="仿宋_GB2312" w:hint="eastAsia"/>
          <w:szCs w:val="32"/>
        </w:rPr>
        <w:t>招聘记者经费</w:t>
      </w:r>
      <w:r>
        <w:rPr>
          <w:rFonts w:ascii="仿宋_GB2312" w:hint="eastAsia"/>
          <w:szCs w:val="32"/>
        </w:rPr>
        <w:t>等四方面，全部属于一般公共预算项目。</w:t>
      </w:r>
    </w:p>
    <w:p w:rsidR="00015E14" w:rsidRDefault="00940846" w:rsidP="00CD49A6">
      <w:pPr>
        <w:topLinePunct/>
        <w:ind w:firstLineChars="200" w:firstLine="593"/>
        <w:rPr>
          <w:rFonts w:ascii="仿宋_GB2312"/>
          <w:szCs w:val="32"/>
        </w:rPr>
      </w:pPr>
      <w:r>
        <w:rPr>
          <w:rFonts w:ascii="仿宋_GB2312" w:hint="eastAsia"/>
          <w:szCs w:val="32"/>
        </w:rPr>
        <w:t>（二）绩效目标设定及指标完成情况。</w:t>
      </w:r>
    </w:p>
    <w:p w:rsidR="00CD49A6" w:rsidRDefault="00CD49A6" w:rsidP="00CD49A6">
      <w:pPr>
        <w:topLinePunct/>
        <w:ind w:firstLineChars="200" w:firstLine="593"/>
        <w:rPr>
          <w:rFonts w:ascii="仿宋_GB2312"/>
          <w:szCs w:val="32"/>
        </w:rPr>
      </w:pPr>
      <w:r>
        <w:rPr>
          <w:rFonts w:ascii="仿宋_GB2312" w:hint="eastAsia"/>
          <w:szCs w:val="32"/>
        </w:rPr>
        <w:t>2018年年初项目预算目标</w:t>
      </w:r>
      <w:r w:rsidRPr="00CD49A6">
        <w:rPr>
          <w:rFonts w:ascii="仿宋_GB2312"/>
          <w:szCs w:val="32"/>
        </w:rPr>
        <w:t>620,190.00</w:t>
      </w:r>
      <w:r>
        <w:rPr>
          <w:rFonts w:ascii="仿宋_GB2312" w:hint="eastAsia"/>
          <w:szCs w:val="32"/>
        </w:rPr>
        <w:t>元，包括4个项目，实际完成</w:t>
      </w:r>
      <w:r w:rsidRPr="00CD49A6">
        <w:rPr>
          <w:rFonts w:ascii="仿宋_GB2312"/>
          <w:szCs w:val="32"/>
        </w:rPr>
        <w:t>497,776.50</w:t>
      </w:r>
      <w:r>
        <w:rPr>
          <w:rFonts w:ascii="仿宋_GB2312" w:hint="eastAsia"/>
          <w:szCs w:val="32"/>
        </w:rPr>
        <w:t>元，完成率：80.02%，项目开展完成，未完成的部分为节约率。</w:t>
      </w:r>
    </w:p>
    <w:p w:rsidR="00015E14" w:rsidRDefault="00940846" w:rsidP="00CD49A6">
      <w:pPr>
        <w:topLinePunct/>
        <w:ind w:firstLineChars="200" w:firstLine="593"/>
        <w:rPr>
          <w:rFonts w:ascii="黑体" w:eastAsia="黑体"/>
          <w:szCs w:val="32"/>
        </w:rPr>
      </w:pPr>
      <w:r>
        <w:rPr>
          <w:rFonts w:ascii="黑体" w:eastAsia="黑体" w:hint="eastAsia"/>
          <w:szCs w:val="32"/>
        </w:rPr>
        <w:t>二、项目资金使用及管理情况</w:t>
      </w:r>
    </w:p>
    <w:p w:rsidR="00015E14" w:rsidRDefault="00940846" w:rsidP="00CD49A6">
      <w:pPr>
        <w:topLinePunct/>
        <w:ind w:firstLineChars="200" w:firstLine="593"/>
        <w:rPr>
          <w:rFonts w:ascii="仿宋_GB2312" w:hAnsi="仿宋_GB2312" w:cs="仿宋_GB2312"/>
          <w:szCs w:val="32"/>
        </w:rPr>
      </w:pPr>
      <w:r>
        <w:rPr>
          <w:rFonts w:ascii="仿宋_GB2312" w:hAnsi="仿宋_GB2312" w:cs="仿宋_GB2312" w:hint="eastAsia"/>
          <w:szCs w:val="32"/>
        </w:rPr>
        <w:t>项目资金（包括公共财政预算资金、政府性基金、财政专户资金、自筹资金等）安排落实、总投入等情况分析。项目资金（主要是指财政拨款）实际使用情况分析。项目资金管理情况（包括管理制度、办法的制订及执行情况）分析。</w:t>
      </w:r>
    </w:p>
    <w:p w:rsidR="00CD49A6" w:rsidRDefault="00CD49A6" w:rsidP="00CD49A6">
      <w:pPr>
        <w:topLinePunct/>
        <w:ind w:firstLineChars="200" w:firstLine="593"/>
        <w:rPr>
          <w:rFonts w:ascii="仿宋_GB2312" w:hAnsi="仿宋_GB2312" w:cs="仿宋_GB2312"/>
          <w:szCs w:val="32"/>
        </w:rPr>
      </w:pPr>
      <w:r>
        <w:rPr>
          <w:rFonts w:ascii="仿宋_GB2312" w:hAnsi="仿宋_GB2312" w:cs="仿宋_GB2312" w:hint="eastAsia"/>
          <w:szCs w:val="32"/>
        </w:rPr>
        <w:t>项目资金主要为公共预算资金，总投入497776.5元，根据财务管理制度，内控管理制度，项目实施绩效等开展执行。</w:t>
      </w:r>
    </w:p>
    <w:p w:rsidR="00015E14" w:rsidRDefault="00940846" w:rsidP="00CD49A6">
      <w:pPr>
        <w:topLinePunct/>
        <w:ind w:firstLineChars="200" w:firstLine="593"/>
        <w:rPr>
          <w:rFonts w:ascii="黑体" w:eastAsia="黑体"/>
          <w:szCs w:val="32"/>
        </w:rPr>
      </w:pPr>
      <w:r>
        <w:rPr>
          <w:rFonts w:ascii="黑体" w:eastAsia="黑体" w:hint="eastAsia"/>
          <w:szCs w:val="32"/>
        </w:rPr>
        <w:lastRenderedPageBreak/>
        <w:t>三、项目组织实施情况</w:t>
      </w:r>
    </w:p>
    <w:p w:rsidR="00015E14" w:rsidRDefault="00940846" w:rsidP="00CD49A6">
      <w:pPr>
        <w:topLinePunct/>
        <w:ind w:firstLineChars="200" w:firstLine="593"/>
        <w:rPr>
          <w:rFonts w:ascii="仿宋_GB2312" w:hAnsi="仿宋_GB2312" w:cs="仿宋_GB2312"/>
          <w:szCs w:val="32"/>
        </w:rPr>
      </w:pPr>
      <w:r>
        <w:rPr>
          <w:rFonts w:ascii="仿宋_GB2312" w:hAnsi="仿宋_GB2312" w:cs="仿宋_GB2312" w:hint="eastAsia"/>
          <w:szCs w:val="32"/>
        </w:rPr>
        <w:t>项目组织情况分析，主要包括项目前期准备、招投标、调整、竣工验收等情况。项目管理情况分析，主要包括项目管理制度、办法的制订、日常检查监督管理等情况。</w:t>
      </w:r>
    </w:p>
    <w:p w:rsidR="00CD49A6" w:rsidRDefault="00CD49A6" w:rsidP="00CD49A6">
      <w:pPr>
        <w:topLinePunct/>
        <w:ind w:firstLineChars="200" w:firstLine="593"/>
        <w:rPr>
          <w:rFonts w:ascii="仿宋_GB2312"/>
          <w:szCs w:val="32"/>
        </w:rPr>
      </w:pPr>
      <w:r>
        <w:rPr>
          <w:rFonts w:ascii="仿宋_GB2312" w:hint="eastAsia"/>
          <w:szCs w:val="32"/>
        </w:rPr>
        <w:t>项目分配到各科室，各科室根据项目预算，根据时间要求及时开展，并进行对应结果验收考核，执行过程中配合办公室及财务管理办法，定期进行汇总总结，内部互评检查监督。</w:t>
      </w:r>
    </w:p>
    <w:p w:rsidR="00015E14" w:rsidRDefault="00940846" w:rsidP="00CD49A6">
      <w:pPr>
        <w:topLinePunct/>
        <w:ind w:firstLineChars="200" w:firstLine="593"/>
        <w:rPr>
          <w:rFonts w:ascii="黑体" w:eastAsia="黑体"/>
          <w:szCs w:val="32"/>
        </w:rPr>
      </w:pPr>
      <w:r>
        <w:rPr>
          <w:rFonts w:ascii="黑体" w:eastAsia="黑体" w:hint="eastAsia"/>
          <w:szCs w:val="32"/>
        </w:rPr>
        <w:t>四、项目绩效情况</w:t>
      </w:r>
    </w:p>
    <w:p w:rsidR="00015E14" w:rsidRDefault="00940846" w:rsidP="00CD49A6">
      <w:pPr>
        <w:topLinePunct/>
        <w:ind w:firstLineChars="200" w:firstLine="593"/>
        <w:rPr>
          <w:rFonts w:ascii="仿宋_GB2312"/>
          <w:szCs w:val="32"/>
        </w:rPr>
      </w:pPr>
      <w:r>
        <w:rPr>
          <w:rFonts w:ascii="仿宋_GB2312" w:hint="eastAsia"/>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rsidR="00CD49A6" w:rsidRPr="00CD49A6" w:rsidRDefault="008E460E" w:rsidP="00CD49A6">
      <w:pPr>
        <w:pStyle w:val="a3"/>
        <w:numPr>
          <w:ilvl w:val="0"/>
          <w:numId w:val="1"/>
        </w:numPr>
        <w:topLinePunct/>
        <w:ind w:firstLineChars="0"/>
        <w:rPr>
          <w:rFonts w:ascii="仿宋_GB2312"/>
          <w:szCs w:val="32"/>
        </w:rPr>
      </w:pPr>
      <w:r w:rsidRPr="00CD49A6">
        <w:rPr>
          <w:rFonts w:ascii="仿宋_GB2312" w:hint="eastAsia"/>
          <w:szCs w:val="32"/>
        </w:rPr>
        <w:t>新闻发展经费</w:t>
      </w:r>
      <w:r w:rsidR="00CD49A6" w:rsidRPr="00CD49A6">
        <w:rPr>
          <w:rFonts w:ascii="仿宋_GB2312" w:hint="eastAsia"/>
          <w:szCs w:val="32"/>
        </w:rPr>
        <w:t>年初预算</w:t>
      </w:r>
      <w:r w:rsidR="00CD49A6">
        <w:rPr>
          <w:rFonts w:ascii="仿宋_GB2312" w:hint="eastAsia"/>
          <w:szCs w:val="32"/>
        </w:rPr>
        <w:t>220000元，实际完成</w:t>
      </w:r>
      <w:r w:rsidR="00CD49A6" w:rsidRPr="00CD49A6">
        <w:rPr>
          <w:rFonts w:ascii="仿宋_GB2312"/>
          <w:szCs w:val="32"/>
        </w:rPr>
        <w:t>145,200.00</w:t>
      </w:r>
      <w:r w:rsidR="00CD49A6">
        <w:rPr>
          <w:rFonts w:ascii="仿宋_GB2312" w:hint="eastAsia"/>
          <w:szCs w:val="32"/>
        </w:rPr>
        <w:t>元，节约率为</w:t>
      </w:r>
      <w:r>
        <w:rPr>
          <w:rFonts w:ascii="仿宋_GB2312" w:hint="eastAsia"/>
          <w:szCs w:val="32"/>
        </w:rPr>
        <w:t>34%，项目正常完成。</w:t>
      </w:r>
    </w:p>
    <w:p w:rsidR="00CD49A6" w:rsidRDefault="008E460E" w:rsidP="00CD49A6">
      <w:pPr>
        <w:pStyle w:val="a3"/>
        <w:numPr>
          <w:ilvl w:val="0"/>
          <w:numId w:val="1"/>
        </w:numPr>
        <w:topLinePunct/>
        <w:ind w:firstLineChars="0"/>
        <w:rPr>
          <w:rFonts w:ascii="仿宋_GB2312"/>
          <w:szCs w:val="32"/>
        </w:rPr>
      </w:pPr>
      <w:r w:rsidRPr="00CD49A6">
        <w:rPr>
          <w:rFonts w:ascii="仿宋_GB2312" w:hint="eastAsia"/>
          <w:szCs w:val="32"/>
        </w:rPr>
        <w:t>事业发展和管理经费</w:t>
      </w:r>
      <w:r w:rsidR="00CD49A6">
        <w:rPr>
          <w:rFonts w:ascii="仿宋_GB2312" w:hint="eastAsia"/>
          <w:szCs w:val="32"/>
        </w:rPr>
        <w:t>年初预算</w:t>
      </w:r>
      <w:r>
        <w:rPr>
          <w:rFonts w:ascii="仿宋_GB2312" w:hint="eastAsia"/>
          <w:szCs w:val="32"/>
        </w:rPr>
        <w:t>50000元，实际完成49500元，节约率为：%1，项目正常完成。</w:t>
      </w:r>
    </w:p>
    <w:p w:rsidR="00CD49A6" w:rsidRDefault="00CD49A6" w:rsidP="00CD49A6">
      <w:pPr>
        <w:pStyle w:val="a3"/>
        <w:numPr>
          <w:ilvl w:val="0"/>
          <w:numId w:val="1"/>
        </w:numPr>
        <w:topLinePunct/>
        <w:ind w:firstLineChars="0"/>
        <w:rPr>
          <w:rFonts w:ascii="仿宋_GB2312"/>
          <w:szCs w:val="32"/>
        </w:rPr>
      </w:pPr>
      <w:r w:rsidRPr="00CD49A6">
        <w:rPr>
          <w:rFonts w:ascii="仿宋_GB2312" w:hint="eastAsia"/>
          <w:szCs w:val="32"/>
        </w:rPr>
        <w:t>广告成本费及房屋维护管理费</w:t>
      </w:r>
      <w:r w:rsidR="008E460E">
        <w:rPr>
          <w:rFonts w:ascii="仿宋_GB2312" w:hint="eastAsia"/>
          <w:szCs w:val="32"/>
        </w:rPr>
        <w:t>100000元，实际完成</w:t>
      </w:r>
      <w:r w:rsidR="008E460E" w:rsidRPr="008E460E">
        <w:rPr>
          <w:rFonts w:ascii="仿宋_GB2312"/>
          <w:szCs w:val="32"/>
        </w:rPr>
        <w:t>81,220.00</w:t>
      </w:r>
      <w:r w:rsidR="008E460E">
        <w:rPr>
          <w:rFonts w:ascii="仿宋_GB2312" w:hint="eastAsia"/>
          <w:szCs w:val="32"/>
        </w:rPr>
        <w:t>元,节约率为18.78%，项目正常完成，后期不再有房屋及广告收入</w:t>
      </w:r>
    </w:p>
    <w:p w:rsidR="00CD49A6" w:rsidRPr="00CD49A6" w:rsidRDefault="00CD49A6" w:rsidP="00CD49A6">
      <w:pPr>
        <w:pStyle w:val="a3"/>
        <w:numPr>
          <w:ilvl w:val="0"/>
          <w:numId w:val="1"/>
        </w:numPr>
        <w:topLinePunct/>
        <w:ind w:firstLineChars="0"/>
        <w:rPr>
          <w:rFonts w:ascii="仿宋_GB2312"/>
          <w:szCs w:val="32"/>
        </w:rPr>
      </w:pPr>
      <w:r w:rsidRPr="00CD49A6">
        <w:rPr>
          <w:rFonts w:ascii="仿宋_GB2312" w:hint="eastAsia"/>
          <w:szCs w:val="32"/>
        </w:rPr>
        <w:lastRenderedPageBreak/>
        <w:t>招聘记者经费</w:t>
      </w:r>
      <w:r w:rsidR="008E460E">
        <w:rPr>
          <w:rFonts w:ascii="仿宋_GB2312" w:hint="eastAsia"/>
          <w:szCs w:val="32"/>
        </w:rPr>
        <w:t>250190元，实际完成</w:t>
      </w:r>
      <w:r w:rsidR="008E460E" w:rsidRPr="008E460E">
        <w:rPr>
          <w:rFonts w:ascii="仿宋_GB2312"/>
          <w:szCs w:val="32"/>
        </w:rPr>
        <w:t>221,856.50</w:t>
      </w:r>
      <w:r w:rsidR="008E460E">
        <w:rPr>
          <w:rFonts w:ascii="仿宋_GB2312" w:hint="eastAsia"/>
          <w:szCs w:val="32"/>
        </w:rPr>
        <w:t>元，节约率为11.32%，项目正常完成，根据每年政策不一致会有所调整。</w:t>
      </w:r>
    </w:p>
    <w:p w:rsidR="00015E14" w:rsidRDefault="00940846" w:rsidP="00CD49A6">
      <w:pPr>
        <w:topLinePunct/>
        <w:ind w:firstLineChars="200" w:firstLine="593"/>
        <w:rPr>
          <w:rFonts w:ascii="黑体" w:eastAsia="黑体"/>
          <w:szCs w:val="32"/>
        </w:rPr>
      </w:pPr>
      <w:r>
        <w:rPr>
          <w:rFonts w:ascii="黑体" w:eastAsia="黑体" w:hint="eastAsia"/>
          <w:szCs w:val="32"/>
        </w:rPr>
        <w:t>五、存在的问题</w:t>
      </w:r>
    </w:p>
    <w:p w:rsidR="00015E14" w:rsidRDefault="00940846" w:rsidP="00CD49A6">
      <w:pPr>
        <w:topLinePunct/>
        <w:ind w:firstLineChars="200" w:firstLine="593"/>
        <w:rPr>
          <w:rFonts w:ascii="仿宋_GB2312"/>
          <w:szCs w:val="32"/>
        </w:rPr>
      </w:pPr>
      <w:r>
        <w:rPr>
          <w:rFonts w:ascii="仿宋_GB2312" w:hint="eastAsia"/>
          <w:szCs w:val="32"/>
        </w:rPr>
        <w:t>（一）专项管理方面的问题。专项立项依据是否充分；是否有资金管理办法，资金管理办法是否规范等。</w:t>
      </w:r>
    </w:p>
    <w:p w:rsidR="008E460E" w:rsidRDefault="008E460E" w:rsidP="00CD49A6">
      <w:pPr>
        <w:topLinePunct/>
        <w:ind w:firstLineChars="200" w:firstLine="593"/>
        <w:rPr>
          <w:rFonts w:ascii="仿宋_GB2312"/>
          <w:szCs w:val="32"/>
        </w:rPr>
      </w:pPr>
      <w:r>
        <w:rPr>
          <w:rFonts w:ascii="仿宋_GB2312" w:hint="eastAsia"/>
          <w:szCs w:val="32"/>
        </w:rPr>
        <w:t>专项资金方面的管理还需要规范。</w:t>
      </w:r>
    </w:p>
    <w:p w:rsidR="00015E14" w:rsidRDefault="00940846" w:rsidP="00CD49A6">
      <w:pPr>
        <w:topLinePunct/>
        <w:ind w:firstLineChars="200" w:firstLine="593"/>
        <w:rPr>
          <w:rFonts w:ascii="仿宋_GB2312"/>
          <w:szCs w:val="32"/>
        </w:rPr>
      </w:pPr>
      <w:r>
        <w:rPr>
          <w:rFonts w:ascii="仿宋_GB2312" w:hint="eastAsia"/>
          <w:szCs w:val="32"/>
        </w:rPr>
        <w:t>（二）资金分配方面的问题。资金分配是否合理，突出重点，公平公正；有无散小差现象；资金分配和使用方向是否与资金管理办法相符等。</w:t>
      </w:r>
    </w:p>
    <w:p w:rsidR="008E460E" w:rsidRDefault="008E460E" w:rsidP="00CD49A6">
      <w:pPr>
        <w:topLinePunct/>
        <w:ind w:firstLineChars="200" w:firstLine="593"/>
        <w:rPr>
          <w:rFonts w:ascii="仿宋_GB2312"/>
          <w:szCs w:val="32"/>
        </w:rPr>
      </w:pPr>
      <w:r>
        <w:rPr>
          <w:rFonts w:ascii="仿宋_GB2312" w:hint="eastAsia"/>
          <w:szCs w:val="32"/>
        </w:rPr>
        <w:t>资金分配合理，公平公正，无散小差现象；与资金管理办法相符。</w:t>
      </w:r>
    </w:p>
    <w:p w:rsidR="00015E14" w:rsidRDefault="00940846" w:rsidP="00CD49A6">
      <w:pPr>
        <w:topLinePunct/>
        <w:ind w:firstLineChars="200" w:firstLine="593"/>
        <w:rPr>
          <w:rFonts w:ascii="仿宋_GB2312"/>
          <w:szCs w:val="32"/>
        </w:rPr>
      </w:pPr>
      <w:r>
        <w:rPr>
          <w:rFonts w:ascii="仿宋_GB2312" w:hint="eastAsia"/>
          <w:szCs w:val="32"/>
        </w:rPr>
        <w:t>（三）资金拨付方</w:t>
      </w:r>
      <w:bookmarkStart w:id="0" w:name="_GoBack"/>
      <w:bookmarkEnd w:id="0"/>
      <w:r>
        <w:rPr>
          <w:rFonts w:ascii="仿宋_GB2312" w:hint="eastAsia"/>
          <w:szCs w:val="32"/>
        </w:rPr>
        <w:t>面的问题。拨付是否及时，有无滞留、闲置等现象。</w:t>
      </w:r>
    </w:p>
    <w:p w:rsidR="00940846" w:rsidRDefault="00940846" w:rsidP="00CD49A6">
      <w:pPr>
        <w:topLinePunct/>
        <w:ind w:firstLineChars="200" w:firstLine="593"/>
        <w:rPr>
          <w:rFonts w:ascii="仿宋_GB2312"/>
          <w:szCs w:val="32"/>
        </w:rPr>
      </w:pPr>
      <w:r>
        <w:rPr>
          <w:rFonts w:ascii="仿宋_GB2312" w:hint="eastAsia"/>
          <w:szCs w:val="32"/>
        </w:rPr>
        <w:t>资金拨付及时，无滞留、闲置等现象。</w:t>
      </w:r>
    </w:p>
    <w:p w:rsidR="00015E14" w:rsidRDefault="00940846" w:rsidP="00CD49A6">
      <w:pPr>
        <w:topLinePunct/>
        <w:ind w:firstLineChars="200" w:firstLine="593"/>
        <w:rPr>
          <w:rFonts w:ascii="仿宋_GB2312"/>
          <w:szCs w:val="32"/>
        </w:rPr>
      </w:pPr>
      <w:r>
        <w:rPr>
          <w:rFonts w:ascii="仿宋_GB2312" w:hint="eastAsia"/>
          <w:szCs w:val="32"/>
        </w:rPr>
        <w:t>（四）资金使用方面的问题。资金使用是否合规，有无截留、挪用等现象，资金使用是否产生效益等。</w:t>
      </w:r>
    </w:p>
    <w:p w:rsidR="00940846" w:rsidRDefault="00940846" w:rsidP="00CD49A6">
      <w:pPr>
        <w:topLinePunct/>
        <w:ind w:firstLineChars="200" w:firstLine="593"/>
        <w:rPr>
          <w:rFonts w:ascii="仿宋_GB2312"/>
          <w:szCs w:val="32"/>
        </w:rPr>
      </w:pPr>
      <w:r>
        <w:rPr>
          <w:rFonts w:ascii="仿宋_GB2312" w:hint="eastAsia"/>
          <w:szCs w:val="32"/>
        </w:rPr>
        <w:t>资金使用合规，无截留、挪用等现象，资金使用是未直接产生经济效益</w:t>
      </w:r>
    </w:p>
    <w:p w:rsidR="00015E14" w:rsidRDefault="00940846" w:rsidP="00CD49A6">
      <w:pPr>
        <w:topLinePunct/>
        <w:ind w:firstLineChars="200" w:firstLine="593"/>
        <w:rPr>
          <w:rFonts w:ascii="黑体" w:eastAsia="黑体"/>
          <w:szCs w:val="32"/>
        </w:rPr>
      </w:pPr>
      <w:r>
        <w:rPr>
          <w:rFonts w:ascii="黑体" w:eastAsia="黑体" w:hint="eastAsia"/>
          <w:szCs w:val="32"/>
        </w:rPr>
        <w:t>六、其他需要说明的问题</w:t>
      </w:r>
    </w:p>
    <w:p w:rsidR="00015E14" w:rsidRDefault="00940846" w:rsidP="00CD49A6">
      <w:pPr>
        <w:topLinePunct/>
        <w:ind w:firstLineChars="200" w:firstLine="593"/>
        <w:rPr>
          <w:rFonts w:ascii="仿宋_GB2312"/>
          <w:szCs w:val="32"/>
        </w:rPr>
      </w:pPr>
      <w:r>
        <w:rPr>
          <w:rFonts w:ascii="仿宋_GB2312" w:hint="eastAsia"/>
          <w:szCs w:val="32"/>
        </w:rPr>
        <w:t>（一）后续工作计划。</w:t>
      </w:r>
    </w:p>
    <w:p w:rsidR="00940846" w:rsidRDefault="00940846" w:rsidP="00CD49A6">
      <w:pPr>
        <w:topLinePunct/>
        <w:ind w:firstLineChars="200" w:firstLine="593"/>
        <w:rPr>
          <w:rFonts w:ascii="仿宋_GB2312"/>
          <w:szCs w:val="32"/>
        </w:rPr>
      </w:pPr>
      <w:r>
        <w:rPr>
          <w:rFonts w:ascii="仿宋_GB2312" w:hint="eastAsia"/>
          <w:szCs w:val="32"/>
        </w:rPr>
        <w:t>后续加强资金管理办法，加强跟踪与专业绩效知识学习。</w:t>
      </w:r>
    </w:p>
    <w:p w:rsidR="00015E14" w:rsidRDefault="00940846" w:rsidP="00CD49A6">
      <w:pPr>
        <w:topLinePunct/>
        <w:ind w:firstLineChars="200" w:firstLine="593"/>
        <w:rPr>
          <w:rFonts w:ascii="仿宋_GB2312"/>
          <w:szCs w:val="32"/>
        </w:rPr>
      </w:pPr>
      <w:r>
        <w:rPr>
          <w:rFonts w:ascii="仿宋_GB2312" w:hint="eastAsia"/>
          <w:szCs w:val="32"/>
        </w:rPr>
        <w:lastRenderedPageBreak/>
        <w:t>（二）主要经验做法、改进措施和有关建议等。</w:t>
      </w:r>
    </w:p>
    <w:p w:rsidR="00015E14" w:rsidRDefault="00940846">
      <w:r>
        <w:rPr>
          <w:rFonts w:hint="eastAsia"/>
        </w:rPr>
        <w:t>根据实际开展情况随时调整项目资金，及时向上汇报，做到事前预算控制，事中跟踪，事后分析。</w:t>
      </w:r>
    </w:p>
    <w:sectPr w:rsidR="00015E14" w:rsidSect="00015E14">
      <w:pgSz w:w="11906" w:h="16838"/>
      <w:pgMar w:top="1723" w:right="1800" w:bottom="1723" w:left="1800" w:header="851" w:footer="992" w:gutter="0"/>
      <w:cols w:space="0"/>
      <w:docGrid w:type="linesAndChars" w:linePitch="608" w:charSpace="-47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4996"/>
    <w:multiLevelType w:val="hybridMultilevel"/>
    <w:tmpl w:val="811C715E"/>
    <w:lvl w:ilvl="0" w:tplc="0826FE26">
      <w:start w:val="1"/>
      <w:numFmt w:val="decimal"/>
      <w:lvlText w:val="%1、"/>
      <w:lvlJc w:val="left"/>
      <w:pPr>
        <w:ind w:left="1313" w:hanging="720"/>
      </w:pPr>
      <w:rPr>
        <w:rFonts w:hint="default"/>
      </w:rPr>
    </w:lvl>
    <w:lvl w:ilvl="1" w:tplc="04090019" w:tentative="1">
      <w:start w:val="1"/>
      <w:numFmt w:val="lowerLetter"/>
      <w:lvlText w:val="%2)"/>
      <w:lvlJc w:val="left"/>
      <w:pPr>
        <w:ind w:left="1433" w:hanging="420"/>
      </w:pPr>
    </w:lvl>
    <w:lvl w:ilvl="2" w:tplc="0409001B" w:tentative="1">
      <w:start w:val="1"/>
      <w:numFmt w:val="lowerRoman"/>
      <w:lvlText w:val="%3."/>
      <w:lvlJc w:val="right"/>
      <w:pPr>
        <w:ind w:left="1853" w:hanging="420"/>
      </w:pPr>
    </w:lvl>
    <w:lvl w:ilvl="3" w:tplc="0409000F" w:tentative="1">
      <w:start w:val="1"/>
      <w:numFmt w:val="decimal"/>
      <w:lvlText w:val="%4."/>
      <w:lvlJc w:val="left"/>
      <w:pPr>
        <w:ind w:left="2273" w:hanging="420"/>
      </w:pPr>
    </w:lvl>
    <w:lvl w:ilvl="4" w:tplc="04090019" w:tentative="1">
      <w:start w:val="1"/>
      <w:numFmt w:val="lowerLetter"/>
      <w:lvlText w:val="%5)"/>
      <w:lvlJc w:val="left"/>
      <w:pPr>
        <w:ind w:left="2693" w:hanging="420"/>
      </w:pPr>
    </w:lvl>
    <w:lvl w:ilvl="5" w:tplc="0409001B" w:tentative="1">
      <w:start w:val="1"/>
      <w:numFmt w:val="lowerRoman"/>
      <w:lvlText w:val="%6."/>
      <w:lvlJc w:val="right"/>
      <w:pPr>
        <w:ind w:left="3113" w:hanging="420"/>
      </w:pPr>
    </w:lvl>
    <w:lvl w:ilvl="6" w:tplc="0409000F" w:tentative="1">
      <w:start w:val="1"/>
      <w:numFmt w:val="decimal"/>
      <w:lvlText w:val="%7."/>
      <w:lvlJc w:val="left"/>
      <w:pPr>
        <w:ind w:left="3533" w:hanging="420"/>
      </w:pPr>
    </w:lvl>
    <w:lvl w:ilvl="7" w:tplc="04090019" w:tentative="1">
      <w:start w:val="1"/>
      <w:numFmt w:val="lowerLetter"/>
      <w:lvlText w:val="%8)"/>
      <w:lvlJc w:val="left"/>
      <w:pPr>
        <w:ind w:left="3953" w:hanging="420"/>
      </w:pPr>
    </w:lvl>
    <w:lvl w:ilvl="8" w:tplc="0409001B" w:tentative="1">
      <w:start w:val="1"/>
      <w:numFmt w:val="lowerRoman"/>
      <w:lvlText w:val="%9."/>
      <w:lvlJc w:val="right"/>
      <w:pPr>
        <w:ind w:left="437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
  <w:rsids>
    <w:rsidRoot w:val="00015E14"/>
    <w:rsid w:val="00015E14"/>
    <w:rsid w:val="0001718E"/>
    <w:rsid w:val="00631911"/>
    <w:rsid w:val="008E460E"/>
    <w:rsid w:val="00940846"/>
    <w:rsid w:val="00CD49A6"/>
    <w:rsid w:val="00F07A31"/>
    <w:rsid w:val="05AE36CA"/>
    <w:rsid w:val="378A5996"/>
    <w:rsid w:val="5A3C6978"/>
    <w:rsid w:val="67600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5E14"/>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CD49A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jyjcg</dc:creator>
  <cp:lastModifiedBy>Administrator</cp:lastModifiedBy>
  <cp:revision>4</cp:revision>
  <dcterms:created xsi:type="dcterms:W3CDTF">2014-10-29T12:08:00Z</dcterms:created>
  <dcterms:modified xsi:type="dcterms:W3CDTF">2019-04-08T06:21:00Z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