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A2" w:rsidRPr="007C4B05" w:rsidRDefault="00B71EDD" w:rsidP="00E72A6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海绵办</w:t>
      </w:r>
      <w:r w:rsidR="00475BDA">
        <w:rPr>
          <w:rFonts w:asciiTheme="majorEastAsia" w:eastAsiaTheme="majorEastAsia" w:hAnsiTheme="majorEastAsia" w:hint="eastAsia"/>
          <w:b/>
          <w:sz w:val="44"/>
          <w:szCs w:val="44"/>
        </w:rPr>
        <w:t>日常工作经费</w:t>
      </w:r>
      <w:r w:rsidR="00E72A6E" w:rsidRPr="007C4B05">
        <w:rPr>
          <w:rFonts w:asciiTheme="majorEastAsia" w:eastAsiaTheme="majorEastAsia" w:hAnsiTheme="majorEastAsia" w:hint="eastAsia"/>
          <w:b/>
          <w:sz w:val="44"/>
          <w:szCs w:val="44"/>
        </w:rPr>
        <w:t>项目支出绩效</w:t>
      </w:r>
      <w:r w:rsidR="00233941">
        <w:rPr>
          <w:rFonts w:asciiTheme="majorEastAsia" w:eastAsiaTheme="majorEastAsia" w:hAnsiTheme="majorEastAsia" w:hint="eastAsia"/>
          <w:b/>
          <w:sz w:val="44"/>
          <w:szCs w:val="44"/>
        </w:rPr>
        <w:t xml:space="preserve">       自评</w:t>
      </w:r>
      <w:r w:rsidR="00E72A6E" w:rsidRPr="007C4B05">
        <w:rPr>
          <w:rFonts w:asciiTheme="majorEastAsia" w:eastAsiaTheme="majorEastAsia" w:hAnsiTheme="majorEastAsia" w:hint="eastAsia"/>
          <w:b/>
          <w:sz w:val="44"/>
          <w:szCs w:val="44"/>
        </w:rPr>
        <w:t>报告</w:t>
      </w:r>
    </w:p>
    <w:p w:rsidR="00E72A6E" w:rsidRDefault="00E72A6E" w:rsidP="00E72A6E">
      <w:pPr>
        <w:jc w:val="left"/>
        <w:rPr>
          <w:sz w:val="32"/>
          <w:szCs w:val="32"/>
        </w:rPr>
      </w:pPr>
    </w:p>
    <w:p w:rsidR="00E72A6E" w:rsidRPr="007C4B05" w:rsidRDefault="00E72A6E" w:rsidP="00E72A6E">
      <w:pPr>
        <w:jc w:val="left"/>
        <w:rPr>
          <w:rFonts w:ascii="黑体" w:eastAsia="黑体" w:hAnsi="黑体"/>
          <w:sz w:val="32"/>
          <w:szCs w:val="32"/>
        </w:rPr>
      </w:pPr>
      <w:r w:rsidRPr="007C4B05">
        <w:rPr>
          <w:rFonts w:ascii="黑体" w:eastAsia="黑体" w:hAnsi="黑体" w:hint="eastAsia"/>
          <w:sz w:val="32"/>
          <w:szCs w:val="32"/>
        </w:rPr>
        <w:t>一、项目基本情况</w:t>
      </w:r>
    </w:p>
    <w:p w:rsidR="00C92A00" w:rsidRPr="00884F97" w:rsidRDefault="00C92A00" w:rsidP="00C92A00">
      <w:pPr>
        <w:spacing w:line="560" w:lineRule="exact"/>
        <w:ind w:firstLineChars="150" w:firstLine="480"/>
        <w:rPr>
          <w:rFonts w:ascii="楷体_GB2312" w:eastAsia="楷体_GB2312" w:hAnsi="仿宋"/>
          <w:color w:val="000000"/>
          <w:sz w:val="32"/>
          <w:szCs w:val="32"/>
        </w:rPr>
      </w:pPr>
      <w:r w:rsidRPr="00884F97">
        <w:rPr>
          <w:rFonts w:ascii="楷体_GB2312" w:eastAsia="楷体_GB2312" w:hAnsi="仿宋" w:hint="eastAsia"/>
          <w:color w:val="000000"/>
          <w:sz w:val="32"/>
          <w:szCs w:val="32"/>
        </w:rPr>
        <w:t>（一）项目基本性质、用途和主要内容、涉及范围</w:t>
      </w:r>
    </w:p>
    <w:p w:rsidR="00C92A00" w:rsidRPr="007C4B05" w:rsidRDefault="00C92A00" w:rsidP="00C92A00">
      <w:pPr>
        <w:spacing w:line="317" w:lineRule="atLeast"/>
        <w:ind w:firstLineChars="200" w:firstLine="640"/>
        <w:rPr>
          <w:rFonts w:ascii="仿宋_GB2312" w:eastAsia="仿宋_GB2312" w:hAnsi="宋体" w:cs="Times New Roman"/>
          <w:sz w:val="32"/>
          <w:szCs w:val="32"/>
        </w:rPr>
      </w:pPr>
      <w:r>
        <w:rPr>
          <w:rFonts w:ascii="仿宋_GB2312" w:eastAsia="仿宋_GB2312" w:hAnsiTheme="minorEastAsia" w:hint="eastAsia"/>
          <w:sz w:val="32"/>
          <w:szCs w:val="32"/>
        </w:rPr>
        <w:t>昆明市呈贡区海绵城市建设管理办公室不属于独立核算单位</w:t>
      </w:r>
      <w:r w:rsidRPr="007C4B05">
        <w:rPr>
          <w:rFonts w:ascii="仿宋_GB2312" w:eastAsia="仿宋_GB2312" w:hAnsiTheme="minorEastAsia" w:hint="eastAsia"/>
          <w:sz w:val="32"/>
          <w:szCs w:val="32"/>
        </w:rPr>
        <w:t>，主要负责</w:t>
      </w:r>
      <w:r>
        <w:rPr>
          <w:rFonts w:ascii="仿宋_GB2312" w:eastAsia="仿宋_GB2312" w:hAnsiTheme="minorEastAsia" w:hint="eastAsia"/>
          <w:sz w:val="32"/>
          <w:szCs w:val="32"/>
        </w:rPr>
        <w:t>呈贡区海绵城市建设</w:t>
      </w:r>
      <w:r w:rsidR="00BF32E4">
        <w:rPr>
          <w:rFonts w:ascii="仿宋_GB2312" w:eastAsia="仿宋_GB2312" w:hAnsiTheme="minorEastAsia" w:hint="eastAsia"/>
          <w:sz w:val="32"/>
          <w:szCs w:val="32"/>
        </w:rPr>
        <w:t>管理</w:t>
      </w:r>
      <w:r>
        <w:rPr>
          <w:rFonts w:ascii="仿宋_GB2312" w:eastAsia="仿宋_GB2312" w:hAnsiTheme="minorEastAsia" w:hint="eastAsia"/>
          <w:sz w:val="32"/>
          <w:szCs w:val="32"/>
        </w:rPr>
        <w:t>工作。</w:t>
      </w:r>
    </w:p>
    <w:p w:rsidR="00C92A00" w:rsidRPr="00884F97" w:rsidRDefault="00C92A00" w:rsidP="00C92A00">
      <w:pPr>
        <w:spacing w:line="560" w:lineRule="exact"/>
        <w:ind w:firstLineChars="150" w:firstLine="480"/>
        <w:rPr>
          <w:rFonts w:ascii="楷体_GB2312" w:eastAsia="楷体_GB2312" w:hAnsi="仿宋"/>
          <w:color w:val="000000"/>
          <w:sz w:val="32"/>
          <w:szCs w:val="32"/>
        </w:rPr>
      </w:pPr>
      <w:r w:rsidRPr="00884F97">
        <w:rPr>
          <w:rFonts w:ascii="楷体_GB2312" w:eastAsia="楷体_GB2312" w:hAnsi="仿宋" w:hint="eastAsia"/>
          <w:color w:val="000000"/>
          <w:sz w:val="32"/>
          <w:szCs w:val="32"/>
        </w:rPr>
        <w:t>（二）项目绩效目标及指标完成情况</w:t>
      </w:r>
    </w:p>
    <w:p w:rsidR="00C92A00" w:rsidRDefault="00C92A00" w:rsidP="00C92A00">
      <w:pPr>
        <w:ind w:firstLine="624"/>
        <w:rPr>
          <w:rFonts w:ascii="仿宋_GB2312" w:eastAsia="仿宋_GB2312" w:hAnsiTheme="minorEastAsia"/>
          <w:sz w:val="32"/>
          <w:szCs w:val="32"/>
        </w:rPr>
      </w:pPr>
      <w:r w:rsidRPr="007C4B05">
        <w:rPr>
          <w:rFonts w:ascii="仿宋_GB2312" w:eastAsia="仿宋_GB2312" w:hAnsiTheme="minorEastAsia" w:hint="eastAsia"/>
          <w:sz w:val="32"/>
          <w:szCs w:val="32"/>
        </w:rPr>
        <w:t>绩效目标：</w:t>
      </w:r>
      <w:r w:rsidRPr="00AE6CA6">
        <w:rPr>
          <w:rFonts w:ascii="仿宋_GB2312" w:eastAsia="仿宋_GB2312" w:hAnsi="仿宋" w:hint="eastAsia"/>
          <w:color w:val="000000"/>
          <w:sz w:val="32"/>
          <w:szCs w:val="32"/>
        </w:rPr>
        <w:t>补助海绵城市建设，推进呈贡区先行示范区11.56平方公里范围内海绵城市建设，完成2018年2.09平方公里的建设</w:t>
      </w:r>
      <w:r>
        <w:rPr>
          <w:rFonts w:ascii="仿宋_GB2312" w:eastAsia="仿宋_GB2312" w:hAnsi="仿宋" w:hint="eastAsia"/>
          <w:color w:val="000000"/>
          <w:sz w:val="32"/>
          <w:szCs w:val="32"/>
        </w:rPr>
        <w:t>目标</w:t>
      </w:r>
      <w:r w:rsidRPr="00AE6CA6">
        <w:rPr>
          <w:rFonts w:ascii="仿宋_GB2312" w:eastAsia="仿宋_GB2312" w:hAnsi="仿宋" w:hint="eastAsia"/>
          <w:color w:val="000000"/>
          <w:sz w:val="32"/>
          <w:szCs w:val="32"/>
        </w:rPr>
        <w:t>任务。</w:t>
      </w:r>
    </w:p>
    <w:p w:rsidR="00E72A6E" w:rsidRPr="00C92A00" w:rsidRDefault="00C92A00" w:rsidP="00C92A00">
      <w:pPr>
        <w:ind w:firstLineChars="200" w:firstLine="640"/>
        <w:rPr>
          <w:rFonts w:ascii="仿宋_GB2312" w:eastAsia="仿宋_GB2312" w:hAnsiTheme="minorEastAsia"/>
          <w:sz w:val="32"/>
          <w:szCs w:val="32"/>
        </w:rPr>
      </w:pPr>
      <w:r w:rsidRPr="007C4B05">
        <w:rPr>
          <w:rFonts w:ascii="仿宋_GB2312" w:eastAsia="仿宋_GB2312" w:hAnsiTheme="minorEastAsia" w:hint="eastAsia"/>
          <w:sz w:val="32"/>
          <w:szCs w:val="32"/>
        </w:rPr>
        <w:t>指标完成情况：项目数量指标、质量指标、时效指标、成本指标、经济效益指标、社会效益指标、生态效益指标、可持续影响指标、服务对象满意度指标等9项指标达到预期效果，工作目标完成率100%。</w:t>
      </w:r>
    </w:p>
    <w:p w:rsidR="00E51137" w:rsidRPr="007C4B05" w:rsidRDefault="00E51137" w:rsidP="00E72A6E">
      <w:pPr>
        <w:ind w:firstLine="624"/>
        <w:jc w:val="left"/>
        <w:rPr>
          <w:rFonts w:ascii="黑体" w:eastAsia="黑体" w:hAnsi="黑体"/>
          <w:sz w:val="32"/>
          <w:szCs w:val="32"/>
        </w:rPr>
      </w:pPr>
      <w:r w:rsidRPr="007C4B05">
        <w:rPr>
          <w:rFonts w:ascii="黑体" w:eastAsia="黑体" w:hAnsi="黑体" w:hint="eastAsia"/>
          <w:sz w:val="32"/>
          <w:szCs w:val="32"/>
        </w:rPr>
        <w:t>二、项目资金使用及管理情况</w:t>
      </w:r>
    </w:p>
    <w:p w:rsidR="0031676D" w:rsidRPr="00884F97" w:rsidRDefault="0031676D" w:rsidP="00884F97">
      <w:pPr>
        <w:spacing w:line="560" w:lineRule="exact"/>
        <w:ind w:firstLineChars="200" w:firstLine="640"/>
        <w:rPr>
          <w:rFonts w:ascii="楷体_GB2312" w:eastAsia="楷体_GB2312" w:hAnsi="仿宋"/>
          <w:color w:val="000000"/>
          <w:sz w:val="32"/>
          <w:szCs w:val="32"/>
        </w:rPr>
      </w:pPr>
      <w:r w:rsidRPr="00884F97">
        <w:rPr>
          <w:rFonts w:ascii="楷体_GB2312" w:eastAsia="楷体_GB2312" w:hAnsi="仿宋" w:hint="eastAsia"/>
          <w:color w:val="000000"/>
          <w:sz w:val="32"/>
          <w:szCs w:val="32"/>
        </w:rPr>
        <w:t>（一）项目资金到位情况分析</w:t>
      </w:r>
    </w:p>
    <w:p w:rsidR="0031676D" w:rsidRPr="007C4B05" w:rsidRDefault="00B90550" w:rsidP="0031676D">
      <w:pPr>
        <w:spacing w:line="560" w:lineRule="exact"/>
        <w:ind w:firstLine="645"/>
        <w:rPr>
          <w:rFonts w:ascii="仿宋_GB2312" w:eastAsia="仿宋_GB2312" w:hAnsiTheme="minorEastAsia"/>
          <w:sz w:val="32"/>
          <w:szCs w:val="32"/>
        </w:rPr>
      </w:pPr>
      <w:r w:rsidRPr="007C4B05">
        <w:rPr>
          <w:rFonts w:ascii="仿宋_GB2312" w:eastAsia="仿宋_GB2312" w:hAnsiTheme="minorEastAsia" w:hint="eastAsia"/>
          <w:sz w:val="32"/>
          <w:szCs w:val="32"/>
        </w:rPr>
        <w:t>呈贡区</w:t>
      </w:r>
      <w:r w:rsidR="00B71EDD">
        <w:rPr>
          <w:rFonts w:ascii="仿宋_GB2312" w:eastAsia="仿宋_GB2312" w:hAnsiTheme="minorEastAsia" w:hint="eastAsia"/>
          <w:sz w:val="32"/>
          <w:szCs w:val="32"/>
        </w:rPr>
        <w:t>海绵办</w:t>
      </w:r>
      <w:r w:rsidR="00E51137" w:rsidRPr="007C4B05">
        <w:rPr>
          <w:rFonts w:ascii="仿宋_GB2312" w:eastAsia="仿宋_GB2312" w:hAnsiTheme="minorEastAsia" w:hint="eastAsia"/>
          <w:sz w:val="32"/>
          <w:szCs w:val="32"/>
        </w:rPr>
        <w:t>项目资金主要</w:t>
      </w:r>
      <w:r w:rsidR="00744290" w:rsidRPr="007C4B05">
        <w:rPr>
          <w:rFonts w:ascii="仿宋_GB2312" w:eastAsia="仿宋_GB2312" w:hAnsiTheme="minorEastAsia" w:hint="eastAsia"/>
          <w:sz w:val="32"/>
          <w:szCs w:val="32"/>
        </w:rPr>
        <w:t>为公共财政预算资金</w:t>
      </w:r>
      <w:r w:rsidRPr="007C4B05">
        <w:rPr>
          <w:rFonts w:ascii="仿宋_GB2312" w:eastAsia="仿宋_GB2312" w:hAnsiTheme="minorEastAsia" w:hint="eastAsia"/>
          <w:sz w:val="32"/>
          <w:szCs w:val="32"/>
        </w:rPr>
        <w:t>，</w:t>
      </w:r>
      <w:r w:rsidR="0031676D" w:rsidRPr="007C4B05">
        <w:rPr>
          <w:rFonts w:ascii="仿宋_GB2312" w:eastAsia="仿宋_GB2312" w:hAnsiTheme="minorEastAsia" w:hint="eastAsia"/>
          <w:sz w:val="32"/>
          <w:szCs w:val="32"/>
        </w:rPr>
        <w:t>2018年项目预算资金为</w:t>
      </w:r>
      <w:r w:rsidR="00B71EDD">
        <w:rPr>
          <w:rFonts w:ascii="仿宋_GB2312" w:eastAsia="仿宋_GB2312" w:hAnsiTheme="minorEastAsia" w:hint="eastAsia"/>
          <w:sz w:val="32"/>
          <w:szCs w:val="32"/>
        </w:rPr>
        <w:t>48</w:t>
      </w:r>
      <w:r w:rsidR="0031676D" w:rsidRPr="007C4B05">
        <w:rPr>
          <w:rFonts w:ascii="仿宋_GB2312" w:eastAsia="仿宋_GB2312" w:hAnsiTheme="minorEastAsia" w:hint="eastAsia"/>
          <w:sz w:val="32"/>
          <w:szCs w:val="32"/>
        </w:rPr>
        <w:t>万元，实际下达预算资金为</w:t>
      </w:r>
      <w:r w:rsidR="00B71EDD">
        <w:rPr>
          <w:rFonts w:ascii="仿宋_GB2312" w:eastAsia="仿宋_GB2312" w:hAnsiTheme="minorEastAsia" w:hint="eastAsia"/>
          <w:sz w:val="32"/>
          <w:szCs w:val="32"/>
        </w:rPr>
        <w:t>48</w:t>
      </w:r>
      <w:r w:rsidR="0031676D" w:rsidRPr="007C4B05">
        <w:rPr>
          <w:rFonts w:ascii="仿宋_GB2312" w:eastAsia="仿宋_GB2312" w:hAnsiTheme="minorEastAsia" w:hint="eastAsia"/>
          <w:sz w:val="32"/>
          <w:szCs w:val="32"/>
        </w:rPr>
        <w:t>万元，实际支</w:t>
      </w:r>
      <w:r w:rsidR="00B71EDD">
        <w:rPr>
          <w:rFonts w:ascii="仿宋_GB2312" w:eastAsia="仿宋_GB2312" w:hAnsiTheme="minorEastAsia" w:hint="eastAsia"/>
          <w:sz w:val="32"/>
          <w:szCs w:val="32"/>
        </w:rPr>
        <w:t>46.9</w:t>
      </w:r>
      <w:r w:rsidR="0031676D" w:rsidRPr="007C4B05">
        <w:rPr>
          <w:rFonts w:ascii="仿宋_GB2312" w:eastAsia="仿宋_GB2312" w:hAnsiTheme="minorEastAsia" w:hint="eastAsia"/>
          <w:sz w:val="32"/>
          <w:szCs w:val="32"/>
        </w:rPr>
        <w:t>万元，完成全年比例的</w:t>
      </w:r>
      <w:r w:rsidR="00906F58">
        <w:rPr>
          <w:rFonts w:ascii="仿宋_GB2312" w:eastAsia="仿宋_GB2312" w:hAnsiTheme="minorEastAsia" w:hint="eastAsia"/>
          <w:sz w:val="32"/>
          <w:szCs w:val="32"/>
        </w:rPr>
        <w:t>9</w:t>
      </w:r>
      <w:r w:rsidR="00B71EDD">
        <w:rPr>
          <w:rFonts w:ascii="仿宋_GB2312" w:eastAsia="仿宋_GB2312" w:hAnsiTheme="minorEastAsia" w:hint="eastAsia"/>
          <w:sz w:val="32"/>
          <w:szCs w:val="32"/>
        </w:rPr>
        <w:t>7.71</w:t>
      </w:r>
      <w:r w:rsidR="0031676D" w:rsidRPr="007C4B05">
        <w:rPr>
          <w:rFonts w:ascii="仿宋_GB2312" w:eastAsia="仿宋_GB2312" w:hAnsiTheme="minorEastAsia" w:hint="eastAsia"/>
          <w:sz w:val="32"/>
          <w:szCs w:val="32"/>
        </w:rPr>
        <w:t>%。</w:t>
      </w:r>
    </w:p>
    <w:p w:rsidR="00E85D80" w:rsidRPr="00884F97" w:rsidRDefault="00E85D80" w:rsidP="00884F97">
      <w:pPr>
        <w:spacing w:line="560" w:lineRule="exact"/>
        <w:ind w:firstLineChars="200" w:firstLine="640"/>
        <w:rPr>
          <w:rFonts w:ascii="楷体_GB2312" w:eastAsia="楷体_GB2312" w:hAnsi="仿宋"/>
          <w:color w:val="000000"/>
          <w:sz w:val="32"/>
          <w:szCs w:val="32"/>
        </w:rPr>
      </w:pPr>
      <w:r w:rsidRPr="00884F97">
        <w:rPr>
          <w:rFonts w:ascii="楷体_GB2312" w:eastAsia="楷体_GB2312" w:hAnsi="仿宋" w:hint="eastAsia"/>
          <w:color w:val="000000"/>
          <w:sz w:val="32"/>
          <w:szCs w:val="32"/>
        </w:rPr>
        <w:t>（二）项目资金使用情况分析</w:t>
      </w:r>
    </w:p>
    <w:p w:rsidR="00EB2F66" w:rsidRPr="007C4B05" w:rsidRDefault="00EB2F66" w:rsidP="00E72A6E">
      <w:pPr>
        <w:ind w:firstLine="624"/>
        <w:jc w:val="left"/>
        <w:rPr>
          <w:rFonts w:ascii="仿宋_GB2312" w:eastAsia="仿宋_GB2312" w:hAnsiTheme="minorEastAsia"/>
          <w:sz w:val="32"/>
          <w:szCs w:val="32"/>
        </w:rPr>
      </w:pPr>
      <w:r w:rsidRPr="007C4B05">
        <w:rPr>
          <w:rFonts w:ascii="仿宋_GB2312" w:eastAsia="仿宋_GB2312" w:hAnsiTheme="minorEastAsia" w:hint="eastAsia"/>
          <w:sz w:val="32"/>
          <w:szCs w:val="32"/>
        </w:rPr>
        <w:t>（</w:t>
      </w:r>
      <w:r w:rsidR="00B71EDD">
        <w:rPr>
          <w:rFonts w:ascii="仿宋_GB2312" w:eastAsia="仿宋_GB2312" w:hAnsiTheme="minorEastAsia" w:hint="eastAsia"/>
          <w:sz w:val="32"/>
          <w:szCs w:val="32"/>
        </w:rPr>
        <w:t>1</w:t>
      </w:r>
      <w:r w:rsidRPr="007C4B05">
        <w:rPr>
          <w:rFonts w:ascii="仿宋_GB2312" w:eastAsia="仿宋_GB2312" w:hAnsiTheme="minorEastAsia" w:hint="eastAsia"/>
          <w:sz w:val="32"/>
          <w:szCs w:val="32"/>
        </w:rPr>
        <w:t>）</w:t>
      </w:r>
      <w:r w:rsidR="00ED3472">
        <w:rPr>
          <w:rFonts w:ascii="仿宋_GB2312" w:eastAsia="仿宋_GB2312" w:hAnsiTheme="minorEastAsia" w:hint="eastAsia"/>
          <w:sz w:val="32"/>
          <w:szCs w:val="32"/>
        </w:rPr>
        <w:t>、</w:t>
      </w:r>
      <w:r w:rsidRPr="007C4B05">
        <w:rPr>
          <w:rFonts w:ascii="仿宋_GB2312" w:eastAsia="仿宋_GB2312" w:hAnsiTheme="minorEastAsia" w:hint="eastAsia"/>
          <w:sz w:val="32"/>
          <w:szCs w:val="32"/>
        </w:rPr>
        <w:t>海绵城市日常工作经费20万元，支出：海绵城市建设管理办公室日常工作经费4万元、海绵城市建设政策宣</w:t>
      </w:r>
      <w:r w:rsidRPr="007C4B05">
        <w:rPr>
          <w:rFonts w:ascii="仿宋_GB2312" w:eastAsia="仿宋_GB2312" w:hAnsiTheme="minorEastAsia" w:hint="eastAsia"/>
          <w:sz w:val="32"/>
          <w:szCs w:val="32"/>
        </w:rPr>
        <w:lastRenderedPageBreak/>
        <w:t>传经费4万元，海绵城市</w:t>
      </w:r>
      <w:r w:rsidR="00B83455">
        <w:rPr>
          <w:rFonts w:ascii="仿宋_GB2312" w:eastAsia="仿宋_GB2312" w:hAnsiTheme="minorEastAsia" w:hint="eastAsia"/>
          <w:sz w:val="32"/>
          <w:szCs w:val="32"/>
        </w:rPr>
        <w:t>展板、环保袋、纸杯、抽纸等制作</w:t>
      </w:r>
      <w:r w:rsidRPr="007C4B05">
        <w:rPr>
          <w:rFonts w:ascii="仿宋_GB2312" w:eastAsia="仿宋_GB2312" w:hAnsiTheme="minorEastAsia" w:hint="eastAsia"/>
          <w:sz w:val="32"/>
          <w:szCs w:val="32"/>
        </w:rPr>
        <w:t>12万元。</w:t>
      </w:r>
    </w:p>
    <w:p w:rsidR="00EB2F66" w:rsidRPr="007C4B05" w:rsidRDefault="00EB2F66" w:rsidP="00E72A6E">
      <w:pPr>
        <w:ind w:firstLine="624"/>
        <w:jc w:val="left"/>
        <w:rPr>
          <w:rFonts w:ascii="仿宋_GB2312" w:eastAsia="仿宋_GB2312" w:hAnsiTheme="minorEastAsia"/>
          <w:sz w:val="32"/>
          <w:szCs w:val="32"/>
        </w:rPr>
      </w:pPr>
      <w:r w:rsidRPr="007C4B05">
        <w:rPr>
          <w:rFonts w:ascii="仿宋_GB2312" w:eastAsia="仿宋_GB2312" w:hAnsiTheme="minorEastAsia" w:hint="eastAsia"/>
          <w:sz w:val="32"/>
          <w:szCs w:val="32"/>
        </w:rPr>
        <w:t>（</w:t>
      </w:r>
      <w:r w:rsidR="00B71EDD">
        <w:rPr>
          <w:rFonts w:ascii="仿宋_GB2312" w:eastAsia="仿宋_GB2312" w:hAnsiTheme="minorEastAsia" w:hint="eastAsia"/>
          <w:sz w:val="32"/>
          <w:szCs w:val="32"/>
        </w:rPr>
        <w:t>2</w:t>
      </w:r>
      <w:r w:rsidRPr="007C4B05">
        <w:rPr>
          <w:rFonts w:ascii="仿宋_GB2312" w:eastAsia="仿宋_GB2312" w:hAnsiTheme="minorEastAsia" w:hint="eastAsia"/>
          <w:sz w:val="32"/>
          <w:szCs w:val="32"/>
        </w:rPr>
        <w:t>）</w:t>
      </w:r>
      <w:r w:rsidR="00ED3472">
        <w:rPr>
          <w:rFonts w:ascii="仿宋_GB2312" w:eastAsia="仿宋_GB2312" w:hAnsiTheme="minorEastAsia" w:hint="eastAsia"/>
          <w:sz w:val="32"/>
          <w:szCs w:val="32"/>
        </w:rPr>
        <w:t>、</w:t>
      </w:r>
      <w:r w:rsidRPr="007C4B05">
        <w:rPr>
          <w:rFonts w:ascii="仿宋_GB2312" w:eastAsia="仿宋_GB2312" w:hAnsiTheme="minorEastAsia" w:hint="eastAsia"/>
          <w:sz w:val="32"/>
          <w:szCs w:val="32"/>
        </w:rPr>
        <w:t>海绵城市技术服务单位服务经费28万元，实际</w:t>
      </w:r>
      <w:r w:rsidR="006765E8" w:rsidRPr="007C4B05">
        <w:rPr>
          <w:rFonts w:ascii="仿宋_GB2312" w:eastAsia="仿宋_GB2312" w:hAnsiTheme="minorEastAsia" w:hint="eastAsia"/>
          <w:sz w:val="32"/>
          <w:szCs w:val="32"/>
        </w:rPr>
        <w:t>按照合同</w:t>
      </w:r>
      <w:r w:rsidRPr="007C4B05">
        <w:rPr>
          <w:rFonts w:ascii="仿宋_GB2312" w:eastAsia="仿宋_GB2312" w:hAnsiTheme="minorEastAsia" w:hint="eastAsia"/>
          <w:sz w:val="32"/>
          <w:szCs w:val="32"/>
        </w:rPr>
        <w:t>支付</w:t>
      </w:r>
      <w:r w:rsidR="006765E8" w:rsidRPr="007C4B05">
        <w:rPr>
          <w:rFonts w:ascii="仿宋_GB2312" w:eastAsia="仿宋_GB2312" w:hAnsiTheme="minorEastAsia" w:hint="eastAsia"/>
          <w:sz w:val="32"/>
          <w:szCs w:val="32"/>
        </w:rPr>
        <w:t>了26.9万元。</w:t>
      </w:r>
      <w:r w:rsidR="006D1F14" w:rsidRPr="007C4B05">
        <w:rPr>
          <w:rFonts w:ascii="仿宋_GB2312" w:eastAsia="仿宋_GB2312" w:hAnsiTheme="minorEastAsia" w:hint="eastAsia"/>
          <w:sz w:val="32"/>
          <w:szCs w:val="32"/>
        </w:rPr>
        <w:t>合同于2017年11月经过政府采购审批后竞争性谈判确定，合同为三年一签，2018年为第一年。</w:t>
      </w:r>
    </w:p>
    <w:p w:rsidR="0092154E" w:rsidRPr="00884F97" w:rsidRDefault="004C12B3" w:rsidP="00884F97">
      <w:pPr>
        <w:spacing w:line="560" w:lineRule="exact"/>
        <w:ind w:firstLineChars="200" w:firstLine="640"/>
        <w:rPr>
          <w:rFonts w:ascii="楷体_GB2312" w:eastAsia="楷体_GB2312" w:hAnsi="仿宋"/>
          <w:color w:val="000000"/>
          <w:sz w:val="32"/>
          <w:szCs w:val="32"/>
        </w:rPr>
      </w:pPr>
      <w:r w:rsidRPr="00884F97">
        <w:rPr>
          <w:rFonts w:ascii="楷体_GB2312" w:eastAsia="楷体_GB2312" w:hAnsi="仿宋" w:hint="eastAsia"/>
          <w:color w:val="000000"/>
          <w:sz w:val="32"/>
          <w:szCs w:val="32"/>
        </w:rPr>
        <w:t>（三）项目资金管理情况</w:t>
      </w:r>
    </w:p>
    <w:p w:rsidR="005123D6" w:rsidRPr="007C4B05" w:rsidRDefault="005123D6" w:rsidP="006517FD">
      <w:pPr>
        <w:spacing w:line="560" w:lineRule="exact"/>
        <w:ind w:firstLineChars="200" w:firstLine="640"/>
        <w:rPr>
          <w:rFonts w:ascii="仿宋_GB2312" w:eastAsia="仿宋_GB2312" w:hAnsi="仿宋"/>
          <w:b/>
          <w:color w:val="000000"/>
          <w:sz w:val="32"/>
          <w:szCs w:val="32"/>
        </w:rPr>
      </w:pPr>
      <w:r w:rsidRPr="007C4B05">
        <w:rPr>
          <w:rFonts w:ascii="仿宋_GB2312" w:eastAsia="仿宋_GB2312" w:hAnsiTheme="minorEastAsia" w:hint="eastAsia"/>
          <w:sz w:val="32"/>
          <w:szCs w:val="32"/>
        </w:rPr>
        <w:t>项目预期目标已完成，201</w:t>
      </w:r>
      <w:r w:rsidR="0092154E" w:rsidRPr="007C4B05">
        <w:rPr>
          <w:rFonts w:ascii="仿宋_GB2312" w:eastAsia="仿宋_GB2312" w:hAnsiTheme="minorEastAsia" w:hint="eastAsia"/>
          <w:sz w:val="32"/>
          <w:szCs w:val="32"/>
        </w:rPr>
        <w:t>8</w:t>
      </w:r>
      <w:r w:rsidRPr="007C4B05">
        <w:rPr>
          <w:rFonts w:ascii="仿宋_GB2312" w:eastAsia="仿宋_GB2312" w:hAnsiTheme="minorEastAsia" w:hint="eastAsia"/>
          <w:sz w:val="32"/>
          <w:szCs w:val="32"/>
        </w:rPr>
        <w:t>年度财政收支未发生重大问题</w:t>
      </w:r>
      <w:r w:rsidR="006C626E" w:rsidRPr="007C4B05">
        <w:rPr>
          <w:rFonts w:ascii="仿宋_GB2312" w:eastAsia="仿宋_GB2312" w:hAnsiTheme="minorEastAsia" w:hint="eastAsia"/>
          <w:sz w:val="32"/>
          <w:szCs w:val="32"/>
        </w:rPr>
        <w:t>，经费支出的进度达到</w:t>
      </w:r>
      <w:r w:rsidR="003A1E69">
        <w:rPr>
          <w:rFonts w:ascii="仿宋_GB2312" w:eastAsia="仿宋_GB2312" w:hAnsiTheme="minorEastAsia" w:hint="eastAsia"/>
          <w:sz w:val="32"/>
          <w:szCs w:val="32"/>
        </w:rPr>
        <w:t>97.71</w:t>
      </w:r>
      <w:r w:rsidR="003A1E69" w:rsidRPr="007C4B05">
        <w:rPr>
          <w:rFonts w:ascii="仿宋_GB2312" w:eastAsia="仿宋_GB2312" w:hAnsiTheme="minorEastAsia" w:hint="eastAsia"/>
          <w:sz w:val="32"/>
          <w:szCs w:val="32"/>
        </w:rPr>
        <w:t>%</w:t>
      </w:r>
      <w:r w:rsidR="006C626E" w:rsidRPr="007C4B05">
        <w:rPr>
          <w:rFonts w:ascii="仿宋_GB2312" w:eastAsia="仿宋_GB2312" w:hAnsiTheme="minorEastAsia" w:hint="eastAsia"/>
          <w:sz w:val="32"/>
          <w:szCs w:val="32"/>
        </w:rPr>
        <w:t>，进展情况良好。</w:t>
      </w:r>
      <w:r w:rsidRPr="007C4B05">
        <w:rPr>
          <w:rFonts w:ascii="仿宋_GB2312" w:eastAsia="仿宋_GB2312" w:hAnsiTheme="minorEastAsia" w:hint="eastAsia"/>
          <w:sz w:val="32"/>
          <w:szCs w:val="32"/>
        </w:rPr>
        <w:t>项目的各个阶段严格按照</w:t>
      </w:r>
      <w:r w:rsidR="0092154E" w:rsidRPr="007C4B05">
        <w:rPr>
          <w:rFonts w:ascii="仿宋_GB2312" w:eastAsia="仿宋_GB2312" w:hAnsiTheme="minorEastAsia" w:hint="eastAsia"/>
          <w:sz w:val="32"/>
          <w:szCs w:val="32"/>
        </w:rPr>
        <w:t>区</w:t>
      </w:r>
      <w:r w:rsidRPr="007C4B05">
        <w:rPr>
          <w:rFonts w:ascii="仿宋_GB2312" w:eastAsia="仿宋_GB2312" w:hAnsiTheme="minorEastAsia" w:hint="eastAsia"/>
          <w:sz w:val="32"/>
          <w:szCs w:val="32"/>
        </w:rPr>
        <w:t>财政</w:t>
      </w:r>
      <w:r w:rsidR="0092154E" w:rsidRPr="007C4B05">
        <w:rPr>
          <w:rFonts w:ascii="仿宋_GB2312" w:eastAsia="仿宋_GB2312" w:hAnsiTheme="minorEastAsia" w:hint="eastAsia"/>
          <w:sz w:val="32"/>
          <w:szCs w:val="32"/>
        </w:rPr>
        <w:t>管理办法</w:t>
      </w:r>
      <w:r w:rsidRPr="007C4B05">
        <w:rPr>
          <w:rFonts w:ascii="仿宋_GB2312" w:eastAsia="仿宋_GB2312" w:hAnsiTheme="minorEastAsia" w:hint="eastAsia"/>
          <w:sz w:val="32"/>
          <w:szCs w:val="32"/>
        </w:rPr>
        <w:t>执行，资金全部用于</w:t>
      </w:r>
      <w:r w:rsidR="00B71EDD">
        <w:rPr>
          <w:rFonts w:ascii="仿宋_GB2312" w:eastAsia="仿宋_GB2312" w:hAnsiTheme="minorEastAsia" w:hint="eastAsia"/>
          <w:sz w:val="32"/>
          <w:szCs w:val="32"/>
        </w:rPr>
        <w:t>海绵办</w:t>
      </w:r>
      <w:r w:rsidRPr="007C4B05">
        <w:rPr>
          <w:rFonts w:ascii="仿宋_GB2312" w:eastAsia="仿宋_GB2312" w:hAnsiTheme="minorEastAsia" w:hint="eastAsia"/>
          <w:sz w:val="32"/>
          <w:szCs w:val="32"/>
        </w:rPr>
        <w:t>业务工作。为合法、合规使用项目资金，</w:t>
      </w:r>
      <w:r w:rsidR="00B71EDD">
        <w:rPr>
          <w:rFonts w:ascii="仿宋_GB2312" w:eastAsia="仿宋_GB2312" w:hAnsiTheme="minorEastAsia" w:hint="eastAsia"/>
          <w:sz w:val="32"/>
          <w:szCs w:val="32"/>
        </w:rPr>
        <w:t>海绵办</w:t>
      </w:r>
      <w:r w:rsidRPr="007C4B05">
        <w:rPr>
          <w:rFonts w:ascii="仿宋_GB2312" w:eastAsia="仿宋_GB2312" w:hAnsiTheme="minorEastAsia" w:hint="eastAsia"/>
          <w:sz w:val="32"/>
          <w:szCs w:val="32"/>
        </w:rPr>
        <w:t>严格执行</w:t>
      </w:r>
      <w:r w:rsidR="0092154E" w:rsidRPr="007C4B05">
        <w:rPr>
          <w:rFonts w:ascii="仿宋_GB2312" w:eastAsia="仿宋_GB2312" w:hAnsiTheme="minorEastAsia" w:hint="eastAsia"/>
          <w:sz w:val="32"/>
          <w:szCs w:val="32"/>
        </w:rPr>
        <w:t>财务管理、资金拨付制度</w:t>
      </w:r>
      <w:r w:rsidRPr="007C4B05">
        <w:rPr>
          <w:rFonts w:ascii="仿宋_GB2312" w:eastAsia="仿宋_GB2312" w:hAnsiTheme="minorEastAsia" w:hint="eastAsia"/>
          <w:sz w:val="32"/>
          <w:szCs w:val="32"/>
        </w:rPr>
        <w:t>，</w:t>
      </w:r>
      <w:r w:rsidR="0092154E" w:rsidRPr="007C4B05">
        <w:rPr>
          <w:rFonts w:ascii="仿宋_GB2312" w:eastAsia="仿宋_GB2312" w:hAnsiTheme="minorEastAsia" w:hint="eastAsia"/>
          <w:sz w:val="32"/>
          <w:szCs w:val="32"/>
        </w:rPr>
        <w:t>项目开始后，适时按程序填报《项目支出预算资金用款计划审批表》经主管部门领导、分管区领导、区财政局审批后拨到区水务局账户，根据项目进度，填报项目资金支付审批表，后按程序支付，</w:t>
      </w:r>
      <w:r w:rsidRPr="007C4B05">
        <w:rPr>
          <w:rFonts w:ascii="仿宋_GB2312" w:eastAsia="仿宋_GB2312" w:hAnsiTheme="minorEastAsia" w:hint="eastAsia"/>
          <w:sz w:val="32"/>
          <w:szCs w:val="32"/>
        </w:rPr>
        <w:t>同时受</w:t>
      </w:r>
      <w:r w:rsidR="0092154E" w:rsidRPr="007C4B05">
        <w:rPr>
          <w:rFonts w:ascii="仿宋_GB2312" w:eastAsia="仿宋_GB2312" w:hAnsiTheme="minorEastAsia" w:hint="eastAsia"/>
          <w:sz w:val="32"/>
          <w:szCs w:val="32"/>
        </w:rPr>
        <w:t>呈贡区水务局财务科及区财政局监督</w:t>
      </w:r>
      <w:r w:rsidRPr="007C4B05">
        <w:rPr>
          <w:rFonts w:ascii="仿宋_GB2312" w:eastAsia="仿宋_GB2312" w:hAnsiTheme="minorEastAsia" w:hint="eastAsia"/>
          <w:sz w:val="32"/>
          <w:szCs w:val="32"/>
        </w:rPr>
        <w:t>，</w:t>
      </w:r>
      <w:r w:rsidR="0092154E" w:rsidRPr="007C4B05">
        <w:rPr>
          <w:rFonts w:ascii="仿宋_GB2312" w:eastAsia="仿宋_GB2312" w:hAnsiTheme="minorEastAsia" w:hint="eastAsia"/>
          <w:sz w:val="32"/>
          <w:szCs w:val="32"/>
        </w:rPr>
        <w:t>加强事后管理，</w:t>
      </w:r>
      <w:r w:rsidRPr="007C4B05">
        <w:rPr>
          <w:rFonts w:ascii="仿宋_GB2312" w:eastAsia="仿宋_GB2312" w:hAnsiTheme="minorEastAsia" w:hint="eastAsia"/>
          <w:sz w:val="32"/>
          <w:szCs w:val="32"/>
        </w:rPr>
        <w:t>确保专款专用</w:t>
      </w:r>
      <w:r w:rsidR="0092154E" w:rsidRPr="007C4B05">
        <w:rPr>
          <w:rFonts w:ascii="仿宋_GB2312" w:eastAsia="仿宋_GB2312" w:hAnsiTheme="minorEastAsia" w:hint="eastAsia"/>
          <w:sz w:val="32"/>
          <w:szCs w:val="32"/>
        </w:rPr>
        <w:t>，资金拨付到位，确实发挥资金效益。</w:t>
      </w:r>
    </w:p>
    <w:p w:rsidR="00744290" w:rsidRPr="007C4B05" w:rsidRDefault="00744290" w:rsidP="00E72A6E">
      <w:pPr>
        <w:ind w:firstLine="624"/>
        <w:jc w:val="left"/>
        <w:rPr>
          <w:rFonts w:ascii="黑体" w:eastAsia="黑体" w:hAnsi="黑体"/>
          <w:sz w:val="32"/>
          <w:szCs w:val="32"/>
        </w:rPr>
      </w:pPr>
      <w:r w:rsidRPr="007C4B05">
        <w:rPr>
          <w:rFonts w:ascii="黑体" w:eastAsia="黑体" w:hAnsi="黑体" w:hint="eastAsia"/>
          <w:sz w:val="32"/>
          <w:szCs w:val="32"/>
        </w:rPr>
        <w:t>三、项目组织实施情况</w:t>
      </w:r>
    </w:p>
    <w:p w:rsidR="00E75090" w:rsidRPr="00884F97" w:rsidRDefault="00E75090" w:rsidP="00884F97">
      <w:pPr>
        <w:spacing w:line="560" w:lineRule="exact"/>
        <w:ind w:firstLineChars="200" w:firstLine="640"/>
        <w:rPr>
          <w:rFonts w:ascii="楷体_GB2312" w:eastAsia="楷体_GB2312" w:hAnsi="仿宋"/>
          <w:color w:val="000000"/>
          <w:sz w:val="32"/>
          <w:szCs w:val="32"/>
        </w:rPr>
      </w:pPr>
      <w:r w:rsidRPr="00884F97">
        <w:rPr>
          <w:rFonts w:ascii="楷体_GB2312" w:eastAsia="楷体_GB2312" w:hAnsi="仿宋" w:hint="eastAsia"/>
          <w:color w:val="000000"/>
          <w:sz w:val="32"/>
          <w:szCs w:val="32"/>
        </w:rPr>
        <w:t>（一）项目组织情况</w:t>
      </w:r>
    </w:p>
    <w:p w:rsidR="00E75090" w:rsidRDefault="009E6E20" w:rsidP="009E6E20">
      <w:pPr>
        <w:spacing w:line="560" w:lineRule="exact"/>
        <w:ind w:firstLineChars="200" w:firstLine="640"/>
        <w:rPr>
          <w:rFonts w:ascii="仿宋_GB2312" w:eastAsia="仿宋_GB2312" w:hAnsiTheme="minorEastAsia"/>
          <w:sz w:val="32"/>
          <w:szCs w:val="32"/>
        </w:rPr>
      </w:pPr>
      <w:r w:rsidRPr="007C4B05">
        <w:rPr>
          <w:rFonts w:ascii="仿宋_GB2312" w:eastAsia="仿宋_GB2312" w:hAnsiTheme="minorEastAsia" w:hint="eastAsia"/>
          <w:sz w:val="32"/>
          <w:szCs w:val="32"/>
        </w:rPr>
        <w:t>项目组织实施按全年工作任务进行分类管理，专人负责，集体分工协作。通过制定专项工作计划方案，确定工作目标，明确组织实施措施和策略，更有效地指导工作的正常有序开展。</w:t>
      </w:r>
    </w:p>
    <w:p w:rsidR="0093304D" w:rsidRDefault="0093304D" w:rsidP="009E6E20">
      <w:pPr>
        <w:spacing w:line="560" w:lineRule="exact"/>
        <w:ind w:firstLineChars="200" w:firstLine="640"/>
        <w:rPr>
          <w:rFonts w:ascii="仿宋_GB2312" w:eastAsia="仿宋_GB2312" w:hAnsiTheme="minorEastAsia"/>
          <w:sz w:val="32"/>
          <w:szCs w:val="32"/>
        </w:rPr>
      </w:pPr>
    </w:p>
    <w:p w:rsidR="0093304D" w:rsidRDefault="0093304D" w:rsidP="009E6E20">
      <w:pPr>
        <w:spacing w:line="560" w:lineRule="exact"/>
        <w:ind w:firstLineChars="200" w:firstLine="640"/>
        <w:rPr>
          <w:rFonts w:ascii="仿宋_GB2312" w:eastAsia="仿宋_GB2312" w:hAnsiTheme="minorEastAsia"/>
          <w:sz w:val="32"/>
          <w:szCs w:val="32"/>
        </w:rPr>
      </w:pPr>
    </w:p>
    <w:p w:rsidR="0093304D" w:rsidRPr="007C4B05" w:rsidRDefault="0093304D" w:rsidP="003A1E69">
      <w:pPr>
        <w:spacing w:line="560" w:lineRule="exact"/>
        <w:rPr>
          <w:rFonts w:ascii="仿宋_GB2312" w:eastAsia="仿宋_GB2312" w:hAnsiTheme="minorEastAsia"/>
          <w:sz w:val="32"/>
          <w:szCs w:val="32"/>
        </w:rPr>
      </w:pPr>
    </w:p>
    <w:p w:rsidR="00AD519E" w:rsidRPr="007C4B05" w:rsidRDefault="00AD519E" w:rsidP="00AD519E">
      <w:pPr>
        <w:snapToGrid w:val="0"/>
        <w:spacing w:line="560" w:lineRule="exact"/>
        <w:ind w:firstLineChars="200" w:firstLine="640"/>
        <w:rPr>
          <w:rFonts w:ascii="仿宋_GB2312" w:eastAsia="仿宋_GB2312" w:hAnsiTheme="minorEastAsia"/>
          <w:sz w:val="32"/>
          <w:szCs w:val="32"/>
        </w:rPr>
      </w:pPr>
      <w:r w:rsidRPr="007C4B05">
        <w:rPr>
          <w:rFonts w:ascii="仿宋_GB2312" w:eastAsia="仿宋_GB2312" w:hAnsiTheme="minorEastAsia" w:hint="eastAsia"/>
          <w:sz w:val="32"/>
          <w:szCs w:val="32"/>
        </w:rPr>
        <w:t>表一 、</w:t>
      </w:r>
      <w:r w:rsidR="00B71EDD">
        <w:rPr>
          <w:rFonts w:ascii="仿宋_GB2312" w:eastAsia="仿宋_GB2312" w:hAnsiTheme="minorEastAsia" w:hint="eastAsia"/>
          <w:sz w:val="32"/>
          <w:szCs w:val="32"/>
        </w:rPr>
        <w:t>海绵办</w:t>
      </w:r>
      <w:r w:rsidRPr="007C4B05">
        <w:rPr>
          <w:rFonts w:ascii="仿宋_GB2312" w:eastAsia="仿宋_GB2312" w:hAnsiTheme="minorEastAsia" w:hint="eastAsia"/>
          <w:sz w:val="32"/>
          <w:szCs w:val="32"/>
        </w:rPr>
        <w:t>成员设置与职能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9"/>
        <w:gridCol w:w="1553"/>
        <w:gridCol w:w="6095"/>
      </w:tblGrid>
      <w:tr w:rsidR="00AD519E" w:rsidRPr="007C4B05" w:rsidTr="00B00543">
        <w:trPr>
          <w:trHeight w:val="601"/>
        </w:trPr>
        <w:tc>
          <w:tcPr>
            <w:tcW w:w="1249" w:type="dxa"/>
            <w:vAlign w:val="center"/>
          </w:tcPr>
          <w:p w:rsidR="00AD519E" w:rsidRPr="007C4B05" w:rsidRDefault="00AD519E" w:rsidP="00B00543">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姓名</w:t>
            </w:r>
          </w:p>
        </w:tc>
        <w:tc>
          <w:tcPr>
            <w:tcW w:w="1553" w:type="dxa"/>
            <w:vAlign w:val="center"/>
          </w:tcPr>
          <w:p w:rsidR="00AD519E" w:rsidRPr="007C4B05" w:rsidRDefault="00AD519E" w:rsidP="00B00543">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职务</w:t>
            </w:r>
          </w:p>
        </w:tc>
        <w:tc>
          <w:tcPr>
            <w:tcW w:w="6095" w:type="dxa"/>
            <w:vAlign w:val="center"/>
          </w:tcPr>
          <w:p w:rsidR="00AD519E" w:rsidRPr="007C4B05" w:rsidRDefault="00AD519E" w:rsidP="00B00543">
            <w:pPr>
              <w:snapToGrid w:val="0"/>
              <w:spacing w:line="560" w:lineRule="exact"/>
              <w:ind w:firstLineChars="200" w:firstLine="640"/>
              <w:jc w:val="center"/>
              <w:rPr>
                <w:rFonts w:ascii="仿宋_GB2312" w:eastAsia="仿宋_GB2312" w:hAnsiTheme="minorEastAsia"/>
                <w:sz w:val="32"/>
                <w:szCs w:val="32"/>
              </w:rPr>
            </w:pPr>
            <w:r w:rsidRPr="007C4B05">
              <w:rPr>
                <w:rFonts w:ascii="仿宋_GB2312" w:eastAsia="仿宋_GB2312" w:hAnsiTheme="minorEastAsia" w:hint="eastAsia"/>
                <w:sz w:val="32"/>
                <w:szCs w:val="32"/>
              </w:rPr>
              <w:t>任务</w:t>
            </w:r>
          </w:p>
        </w:tc>
      </w:tr>
      <w:tr w:rsidR="00AD519E" w:rsidRPr="007C4B05" w:rsidTr="006517FD">
        <w:trPr>
          <w:trHeight w:val="680"/>
        </w:trPr>
        <w:tc>
          <w:tcPr>
            <w:tcW w:w="1249" w:type="dxa"/>
            <w:vAlign w:val="center"/>
          </w:tcPr>
          <w:p w:rsidR="00AD519E" w:rsidRPr="007C4B05" w:rsidRDefault="009758DD" w:rsidP="006517FD">
            <w:pPr>
              <w:snapToGrid w:val="0"/>
              <w:spacing w:line="560" w:lineRule="exact"/>
              <w:jc w:val="center"/>
              <w:rPr>
                <w:rFonts w:ascii="仿宋_GB2312" w:eastAsia="仿宋_GB2312" w:hAnsiTheme="minorEastAsia"/>
                <w:sz w:val="32"/>
                <w:szCs w:val="32"/>
              </w:rPr>
            </w:pPr>
            <w:r>
              <w:rPr>
                <w:rFonts w:ascii="仿宋_GB2312" w:eastAsia="仿宋_GB2312" w:hAnsiTheme="minorEastAsia" w:hint="eastAsia"/>
                <w:sz w:val="32"/>
                <w:szCs w:val="32"/>
              </w:rPr>
              <w:t>冯为宏</w:t>
            </w:r>
          </w:p>
        </w:tc>
        <w:tc>
          <w:tcPr>
            <w:tcW w:w="1553"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主任</w:t>
            </w:r>
          </w:p>
        </w:tc>
        <w:tc>
          <w:tcPr>
            <w:tcW w:w="6095" w:type="dxa"/>
            <w:vAlign w:val="center"/>
          </w:tcPr>
          <w:p w:rsidR="00AD519E" w:rsidRPr="007C4B05" w:rsidRDefault="0093304D" w:rsidP="00893295">
            <w:pPr>
              <w:snapToGrid w:val="0"/>
              <w:spacing w:line="560" w:lineRule="exact"/>
              <w:rPr>
                <w:rFonts w:ascii="仿宋_GB2312" w:eastAsia="仿宋_GB2312" w:hAnsiTheme="minorEastAsia"/>
                <w:sz w:val="32"/>
                <w:szCs w:val="32"/>
              </w:rPr>
            </w:pPr>
            <w:r>
              <w:rPr>
                <w:rFonts w:ascii="仿宋_GB2312" w:eastAsia="仿宋_GB2312" w:hAnsiTheme="minorEastAsia" w:hint="eastAsia"/>
                <w:sz w:val="32"/>
                <w:szCs w:val="32"/>
              </w:rPr>
              <w:t>全面统筹</w:t>
            </w:r>
            <w:r w:rsidR="00F30EBD" w:rsidRPr="00F30EBD">
              <w:rPr>
                <w:rFonts w:ascii="仿宋_GB2312" w:eastAsia="仿宋_GB2312" w:hAnsiTheme="minorEastAsia" w:hint="eastAsia"/>
                <w:sz w:val="32"/>
                <w:szCs w:val="32"/>
              </w:rPr>
              <w:t>海绵城市建设工作</w:t>
            </w:r>
          </w:p>
        </w:tc>
      </w:tr>
      <w:tr w:rsidR="00AD519E" w:rsidRPr="007C4B05" w:rsidTr="006517FD">
        <w:trPr>
          <w:trHeight w:val="680"/>
        </w:trPr>
        <w:tc>
          <w:tcPr>
            <w:tcW w:w="1249"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李梦春</w:t>
            </w:r>
          </w:p>
        </w:tc>
        <w:tc>
          <w:tcPr>
            <w:tcW w:w="1553"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副主任</w:t>
            </w:r>
          </w:p>
        </w:tc>
        <w:tc>
          <w:tcPr>
            <w:tcW w:w="6095" w:type="dxa"/>
            <w:vAlign w:val="center"/>
          </w:tcPr>
          <w:p w:rsidR="00AD519E" w:rsidRPr="007C4B05" w:rsidRDefault="00AD519E" w:rsidP="006517FD">
            <w:pPr>
              <w:snapToGrid w:val="0"/>
              <w:spacing w:line="560" w:lineRule="exact"/>
              <w:rPr>
                <w:rFonts w:ascii="仿宋_GB2312" w:eastAsia="仿宋_GB2312" w:hAnsiTheme="minorEastAsia"/>
                <w:sz w:val="32"/>
                <w:szCs w:val="32"/>
              </w:rPr>
            </w:pPr>
            <w:r w:rsidRPr="007C4B05">
              <w:rPr>
                <w:rFonts w:ascii="仿宋_GB2312" w:eastAsia="仿宋_GB2312" w:hAnsiTheme="minorEastAsia" w:hint="eastAsia"/>
                <w:sz w:val="32"/>
                <w:szCs w:val="32"/>
              </w:rPr>
              <w:t>负责海绵办日常工作</w:t>
            </w:r>
          </w:p>
        </w:tc>
      </w:tr>
      <w:tr w:rsidR="00AD519E" w:rsidRPr="007C4B05" w:rsidTr="006517FD">
        <w:trPr>
          <w:trHeight w:val="680"/>
        </w:trPr>
        <w:tc>
          <w:tcPr>
            <w:tcW w:w="1249"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宋庆林</w:t>
            </w:r>
          </w:p>
        </w:tc>
        <w:tc>
          <w:tcPr>
            <w:tcW w:w="1553"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工作人员</w:t>
            </w:r>
          </w:p>
        </w:tc>
        <w:tc>
          <w:tcPr>
            <w:tcW w:w="6095" w:type="dxa"/>
            <w:vAlign w:val="center"/>
          </w:tcPr>
          <w:p w:rsidR="00AD519E" w:rsidRPr="007C4B05" w:rsidRDefault="00AD519E" w:rsidP="006517FD">
            <w:pPr>
              <w:snapToGrid w:val="0"/>
              <w:spacing w:line="560" w:lineRule="exact"/>
              <w:rPr>
                <w:rFonts w:ascii="仿宋_GB2312" w:eastAsia="仿宋_GB2312" w:hAnsiTheme="minorEastAsia"/>
                <w:sz w:val="32"/>
                <w:szCs w:val="32"/>
              </w:rPr>
            </w:pPr>
            <w:r w:rsidRPr="007C4B05">
              <w:rPr>
                <w:rFonts w:ascii="仿宋_GB2312" w:eastAsia="仿宋_GB2312" w:hAnsiTheme="minorEastAsia" w:hint="eastAsia"/>
                <w:sz w:val="32"/>
                <w:szCs w:val="32"/>
              </w:rPr>
              <w:t>负责日常节水</w:t>
            </w:r>
            <w:r w:rsidR="002C7538">
              <w:rPr>
                <w:rFonts w:ascii="仿宋_GB2312" w:eastAsia="仿宋_GB2312" w:hAnsiTheme="minorEastAsia" w:hint="eastAsia"/>
                <w:sz w:val="32"/>
                <w:szCs w:val="32"/>
              </w:rPr>
              <w:t>和海绵城市</w:t>
            </w:r>
            <w:r w:rsidRPr="007C4B05">
              <w:rPr>
                <w:rFonts w:ascii="仿宋_GB2312" w:eastAsia="仿宋_GB2312" w:hAnsiTheme="minorEastAsia" w:hint="eastAsia"/>
                <w:sz w:val="32"/>
                <w:szCs w:val="32"/>
              </w:rPr>
              <w:t>宣传、再生水运行监管</w:t>
            </w:r>
            <w:r w:rsidR="002C7538">
              <w:rPr>
                <w:rFonts w:ascii="仿宋_GB2312" w:eastAsia="仿宋_GB2312" w:hAnsiTheme="minorEastAsia" w:hint="eastAsia"/>
                <w:sz w:val="32"/>
                <w:szCs w:val="32"/>
              </w:rPr>
              <w:t>、海绵城市台账资料收集整理</w:t>
            </w:r>
            <w:r w:rsidRPr="007C4B05">
              <w:rPr>
                <w:rFonts w:ascii="仿宋_GB2312" w:eastAsia="仿宋_GB2312" w:hAnsiTheme="minorEastAsia" w:hint="eastAsia"/>
                <w:sz w:val="32"/>
                <w:szCs w:val="32"/>
              </w:rPr>
              <w:t>工作</w:t>
            </w:r>
          </w:p>
        </w:tc>
      </w:tr>
      <w:tr w:rsidR="002C7538" w:rsidRPr="007C4B05" w:rsidTr="006517FD">
        <w:trPr>
          <w:trHeight w:val="680"/>
        </w:trPr>
        <w:tc>
          <w:tcPr>
            <w:tcW w:w="1249" w:type="dxa"/>
            <w:vAlign w:val="center"/>
          </w:tcPr>
          <w:p w:rsidR="002C7538" w:rsidRPr="007C4B05" w:rsidRDefault="002C7538" w:rsidP="002C1388">
            <w:pPr>
              <w:snapToGrid w:val="0"/>
              <w:spacing w:line="560" w:lineRule="exact"/>
              <w:jc w:val="center"/>
              <w:rPr>
                <w:rFonts w:ascii="仿宋_GB2312" w:eastAsia="仿宋_GB2312" w:hAnsiTheme="minorEastAsia"/>
                <w:sz w:val="32"/>
                <w:szCs w:val="32"/>
              </w:rPr>
            </w:pPr>
            <w:r>
              <w:rPr>
                <w:rFonts w:ascii="仿宋_GB2312" w:eastAsia="仿宋_GB2312" w:hAnsiTheme="minorEastAsia" w:hint="eastAsia"/>
                <w:sz w:val="32"/>
                <w:szCs w:val="32"/>
              </w:rPr>
              <w:t>魏启学</w:t>
            </w:r>
          </w:p>
        </w:tc>
        <w:tc>
          <w:tcPr>
            <w:tcW w:w="1553" w:type="dxa"/>
            <w:vAlign w:val="center"/>
          </w:tcPr>
          <w:p w:rsidR="002C7538" w:rsidRPr="007C4B05" w:rsidRDefault="002C7538" w:rsidP="002C1388">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工作人员</w:t>
            </w:r>
          </w:p>
        </w:tc>
        <w:tc>
          <w:tcPr>
            <w:tcW w:w="6095" w:type="dxa"/>
            <w:vAlign w:val="center"/>
          </w:tcPr>
          <w:p w:rsidR="002C7538" w:rsidRPr="007C4B05" w:rsidRDefault="002C7538" w:rsidP="002C1388">
            <w:pPr>
              <w:snapToGrid w:val="0"/>
              <w:spacing w:line="560" w:lineRule="exact"/>
              <w:rPr>
                <w:rFonts w:ascii="仿宋_GB2312" w:eastAsia="仿宋_GB2312" w:hAnsiTheme="minorEastAsia"/>
                <w:sz w:val="32"/>
                <w:szCs w:val="32"/>
              </w:rPr>
            </w:pPr>
            <w:r>
              <w:rPr>
                <w:rFonts w:ascii="仿宋_GB2312" w:eastAsia="仿宋_GB2312" w:hAnsiTheme="minorEastAsia" w:hint="eastAsia"/>
                <w:sz w:val="32"/>
                <w:szCs w:val="32"/>
              </w:rPr>
              <w:t>提供海绵城市建设技术支撑服务</w:t>
            </w:r>
          </w:p>
        </w:tc>
      </w:tr>
    </w:tbl>
    <w:p w:rsidR="00E75090" w:rsidRPr="00884F97" w:rsidRDefault="00E75090" w:rsidP="00884F97">
      <w:pPr>
        <w:spacing w:line="560" w:lineRule="exact"/>
        <w:ind w:firstLineChars="200" w:firstLine="640"/>
        <w:rPr>
          <w:rFonts w:ascii="楷体_GB2312" w:eastAsia="楷体_GB2312" w:hAnsi="仿宋"/>
          <w:color w:val="000000"/>
          <w:sz w:val="32"/>
          <w:szCs w:val="32"/>
        </w:rPr>
      </w:pPr>
      <w:r w:rsidRPr="00884F97">
        <w:rPr>
          <w:rFonts w:ascii="楷体_GB2312" w:eastAsia="楷体_GB2312" w:hAnsi="仿宋" w:hint="eastAsia"/>
          <w:color w:val="000000"/>
          <w:sz w:val="32"/>
          <w:szCs w:val="32"/>
        </w:rPr>
        <w:t>（二）项目管理情况分析</w:t>
      </w:r>
    </w:p>
    <w:p w:rsidR="00C25D21" w:rsidRPr="007C4B05" w:rsidRDefault="004A79AD" w:rsidP="00622E51">
      <w:pPr>
        <w:ind w:firstLine="624"/>
        <w:jc w:val="left"/>
        <w:rPr>
          <w:rFonts w:ascii="仿宋_GB2312" w:eastAsia="仿宋_GB2312" w:hAnsiTheme="minorEastAsia"/>
          <w:sz w:val="32"/>
          <w:szCs w:val="32"/>
        </w:rPr>
      </w:pPr>
      <w:r w:rsidRPr="007C4B05">
        <w:rPr>
          <w:rFonts w:ascii="仿宋_GB2312" w:eastAsia="仿宋_GB2312" w:hAnsiTheme="minorEastAsia" w:hint="eastAsia"/>
          <w:sz w:val="32"/>
          <w:szCs w:val="32"/>
        </w:rPr>
        <w:t>对于海绵城市技术服务单位服务工作经费项目，2017年2月22日昆明市呈贡区水务局向区人民政府提出聘请技术单位作为海绵城市建设技术支撑的请示，</w:t>
      </w:r>
      <w:r w:rsidR="009F0D1A" w:rsidRPr="007C4B05">
        <w:rPr>
          <w:rFonts w:ascii="仿宋_GB2312" w:eastAsia="仿宋_GB2312" w:hAnsiTheme="minorEastAsia" w:hint="eastAsia"/>
          <w:sz w:val="32"/>
          <w:szCs w:val="32"/>
        </w:rPr>
        <w:t>2017年3月</w:t>
      </w:r>
      <w:r w:rsidR="005974B2" w:rsidRPr="007C4B05">
        <w:rPr>
          <w:rFonts w:ascii="仿宋_GB2312" w:eastAsia="仿宋_GB2312" w:hAnsiTheme="minorEastAsia" w:hint="eastAsia"/>
          <w:sz w:val="32"/>
          <w:szCs w:val="32"/>
        </w:rPr>
        <w:t>7</w:t>
      </w:r>
      <w:r w:rsidR="009F0D1A" w:rsidRPr="007C4B05">
        <w:rPr>
          <w:rFonts w:ascii="仿宋_GB2312" w:eastAsia="仿宋_GB2312" w:hAnsiTheme="minorEastAsia" w:hint="eastAsia"/>
          <w:sz w:val="32"/>
          <w:szCs w:val="32"/>
        </w:rPr>
        <w:t>日区人民政府第</w:t>
      </w:r>
      <w:r w:rsidR="005974B2" w:rsidRPr="007C4B05">
        <w:rPr>
          <w:rFonts w:ascii="仿宋_GB2312" w:eastAsia="仿宋_GB2312" w:hAnsiTheme="minorEastAsia" w:hint="eastAsia"/>
          <w:sz w:val="32"/>
          <w:szCs w:val="32"/>
        </w:rPr>
        <w:t>1</w:t>
      </w:r>
      <w:r w:rsidR="009F0D1A" w:rsidRPr="007C4B05">
        <w:rPr>
          <w:rFonts w:ascii="仿宋_GB2312" w:eastAsia="仿宋_GB2312" w:hAnsiTheme="minorEastAsia" w:hint="eastAsia"/>
          <w:sz w:val="32"/>
          <w:szCs w:val="32"/>
        </w:rPr>
        <w:t>次常务会议</w:t>
      </w:r>
      <w:r w:rsidR="005974B2" w:rsidRPr="007C4B05">
        <w:rPr>
          <w:rFonts w:ascii="仿宋_GB2312" w:eastAsia="仿宋_GB2312" w:hAnsiTheme="minorEastAsia" w:hint="eastAsia"/>
          <w:sz w:val="32"/>
          <w:szCs w:val="32"/>
        </w:rPr>
        <w:t>研究</w:t>
      </w:r>
      <w:r w:rsidR="009F0D1A" w:rsidRPr="007C4B05">
        <w:rPr>
          <w:rFonts w:ascii="仿宋_GB2312" w:eastAsia="仿宋_GB2312" w:hAnsiTheme="minorEastAsia" w:hint="eastAsia"/>
          <w:sz w:val="32"/>
          <w:szCs w:val="32"/>
        </w:rPr>
        <w:t>同意该申请事项</w:t>
      </w:r>
      <w:r w:rsidR="00F43C20" w:rsidRPr="007C4B05">
        <w:rPr>
          <w:rFonts w:ascii="仿宋_GB2312" w:eastAsia="仿宋_GB2312" w:hAnsiTheme="minorEastAsia" w:hint="eastAsia"/>
          <w:sz w:val="32"/>
          <w:szCs w:val="32"/>
        </w:rPr>
        <w:t>（呈政复</w:t>
      </w:r>
      <w:r w:rsidR="00F43C20" w:rsidRPr="007C4B05">
        <w:rPr>
          <w:rFonts w:ascii="仿宋_GB2312" w:hAnsiTheme="minorEastAsia" w:hint="eastAsia"/>
          <w:sz w:val="32"/>
          <w:szCs w:val="32"/>
        </w:rPr>
        <w:t>﹝</w:t>
      </w:r>
      <w:r w:rsidR="00F43C20" w:rsidRPr="007C4B05">
        <w:rPr>
          <w:rFonts w:ascii="仿宋_GB2312" w:eastAsia="仿宋_GB2312" w:hAnsiTheme="minorEastAsia" w:hint="eastAsia"/>
          <w:sz w:val="32"/>
          <w:szCs w:val="32"/>
        </w:rPr>
        <w:t>2017</w:t>
      </w:r>
      <w:r w:rsidR="00F43C20" w:rsidRPr="007C4B05">
        <w:rPr>
          <w:rFonts w:ascii="仿宋_GB2312" w:hAnsiTheme="minorEastAsia" w:hint="eastAsia"/>
          <w:sz w:val="32"/>
          <w:szCs w:val="32"/>
        </w:rPr>
        <w:t>﹞</w:t>
      </w:r>
      <w:r w:rsidR="00F43C20" w:rsidRPr="007C4B05">
        <w:rPr>
          <w:rFonts w:ascii="仿宋_GB2312" w:eastAsia="仿宋_GB2312" w:hAnsiTheme="minorEastAsia" w:hint="eastAsia"/>
          <w:sz w:val="32"/>
          <w:szCs w:val="32"/>
        </w:rPr>
        <w:t>26号）</w:t>
      </w:r>
      <w:r w:rsidR="009F0D1A" w:rsidRPr="007C4B05">
        <w:rPr>
          <w:rFonts w:ascii="仿宋_GB2312" w:eastAsia="仿宋_GB2312" w:hAnsiTheme="minorEastAsia" w:hint="eastAsia"/>
          <w:sz w:val="32"/>
          <w:szCs w:val="32"/>
        </w:rPr>
        <w:t>，</w:t>
      </w:r>
      <w:r w:rsidR="005974B2" w:rsidRPr="007C4B05">
        <w:rPr>
          <w:rFonts w:ascii="仿宋_GB2312" w:eastAsia="仿宋_GB2312" w:hAnsiTheme="minorEastAsia" w:hint="eastAsia"/>
          <w:sz w:val="32"/>
          <w:szCs w:val="32"/>
        </w:rPr>
        <w:t>2017年9月4日</w:t>
      </w:r>
      <w:r w:rsidR="00187E3B" w:rsidRPr="007C4B05">
        <w:rPr>
          <w:rFonts w:ascii="仿宋_GB2312" w:eastAsia="仿宋_GB2312" w:hAnsiTheme="minorEastAsia" w:hint="eastAsia"/>
          <w:sz w:val="32"/>
          <w:szCs w:val="32"/>
        </w:rPr>
        <w:t>呈贡区财政局</w:t>
      </w:r>
      <w:r w:rsidR="005974B2" w:rsidRPr="007C4B05">
        <w:rPr>
          <w:rFonts w:ascii="仿宋_GB2312" w:eastAsia="仿宋_GB2312" w:hAnsiTheme="minorEastAsia" w:hint="eastAsia"/>
          <w:sz w:val="32"/>
          <w:szCs w:val="32"/>
        </w:rPr>
        <w:t>完成呈贡区政府采购计划</w:t>
      </w:r>
      <w:r w:rsidR="00DF14EA" w:rsidRPr="007C4B05">
        <w:rPr>
          <w:rFonts w:ascii="仿宋_GB2312" w:eastAsia="仿宋_GB2312" w:hAnsiTheme="minorEastAsia" w:hint="eastAsia"/>
          <w:sz w:val="32"/>
          <w:szCs w:val="32"/>
        </w:rPr>
        <w:t>及竞争性谈判采购方式的审批，</w:t>
      </w:r>
      <w:r w:rsidR="00E06873" w:rsidRPr="007C4B05">
        <w:rPr>
          <w:rFonts w:ascii="仿宋_GB2312" w:eastAsia="仿宋_GB2312" w:hAnsiTheme="minorEastAsia" w:hint="eastAsia"/>
          <w:sz w:val="32"/>
          <w:szCs w:val="32"/>
        </w:rPr>
        <w:t>预算金额84万，2017年10月</w:t>
      </w:r>
      <w:r w:rsidR="00DF14EA" w:rsidRPr="007C4B05">
        <w:rPr>
          <w:rFonts w:ascii="仿宋_GB2312" w:eastAsia="仿宋_GB2312" w:hAnsiTheme="minorEastAsia" w:hint="eastAsia"/>
          <w:sz w:val="32"/>
          <w:szCs w:val="32"/>
        </w:rPr>
        <w:t>呈贡区水务局委托云南通拓招标有限公司负责招标</w:t>
      </w:r>
      <w:r w:rsidR="00E06873" w:rsidRPr="007C4B05">
        <w:rPr>
          <w:rFonts w:ascii="仿宋_GB2312" w:eastAsia="仿宋_GB2312" w:hAnsiTheme="minorEastAsia" w:hint="eastAsia"/>
          <w:sz w:val="32"/>
          <w:szCs w:val="32"/>
        </w:rPr>
        <w:t>代理服务</w:t>
      </w:r>
      <w:r w:rsidR="00DF14EA" w:rsidRPr="007C4B05">
        <w:rPr>
          <w:rFonts w:ascii="仿宋_GB2312" w:eastAsia="仿宋_GB2312" w:hAnsiTheme="minorEastAsia" w:hint="eastAsia"/>
          <w:sz w:val="32"/>
          <w:szCs w:val="32"/>
        </w:rPr>
        <w:t>，</w:t>
      </w:r>
      <w:r w:rsidR="00E06873" w:rsidRPr="007C4B05">
        <w:rPr>
          <w:rFonts w:ascii="仿宋_GB2312" w:eastAsia="仿宋_GB2312" w:hAnsiTheme="minorEastAsia" w:hint="eastAsia"/>
          <w:sz w:val="32"/>
          <w:szCs w:val="32"/>
        </w:rPr>
        <w:t>经评审专家比对，技术服务支撑单位最终确定为昆明瑞兆科技有限公司，投标报价80.7万元，2017年12月1日签订呈贡区海绵城市建设技术服务合同</w:t>
      </w:r>
      <w:r w:rsidRPr="007C4B05">
        <w:rPr>
          <w:rFonts w:ascii="仿宋_GB2312" w:eastAsia="仿宋_GB2312" w:hAnsiTheme="minorEastAsia" w:hint="eastAsia"/>
          <w:sz w:val="32"/>
          <w:szCs w:val="32"/>
        </w:rPr>
        <w:t>，</w:t>
      </w:r>
      <w:r w:rsidR="00E06873" w:rsidRPr="007C4B05">
        <w:rPr>
          <w:rFonts w:ascii="仿宋_GB2312" w:eastAsia="仿宋_GB2312" w:hAnsiTheme="minorEastAsia" w:hint="eastAsia"/>
          <w:sz w:val="32"/>
          <w:szCs w:val="32"/>
        </w:rPr>
        <w:t>服务时间为3年，</w:t>
      </w:r>
      <w:r w:rsidRPr="007C4B05">
        <w:rPr>
          <w:rFonts w:ascii="仿宋_GB2312" w:eastAsia="仿宋_GB2312" w:hAnsiTheme="minorEastAsia" w:hint="eastAsia"/>
          <w:sz w:val="32"/>
          <w:szCs w:val="32"/>
        </w:rPr>
        <w:t>合同为</w:t>
      </w:r>
      <w:r w:rsidR="00E06873" w:rsidRPr="007C4B05">
        <w:rPr>
          <w:rFonts w:ascii="仿宋_GB2312" w:eastAsia="仿宋_GB2312" w:hAnsiTheme="minorEastAsia" w:hint="eastAsia"/>
          <w:sz w:val="32"/>
          <w:szCs w:val="32"/>
        </w:rPr>
        <w:t>一</w:t>
      </w:r>
      <w:r w:rsidRPr="007C4B05">
        <w:rPr>
          <w:rFonts w:ascii="仿宋_GB2312" w:eastAsia="仿宋_GB2312" w:hAnsiTheme="minorEastAsia" w:hint="eastAsia"/>
          <w:sz w:val="32"/>
          <w:szCs w:val="32"/>
        </w:rPr>
        <w:t>年一签，2018年为第一年。</w:t>
      </w:r>
    </w:p>
    <w:p w:rsidR="006C626E" w:rsidRPr="007C4B05" w:rsidRDefault="004A79AD" w:rsidP="008B2FEE">
      <w:pPr>
        <w:ind w:firstLine="624"/>
        <w:jc w:val="left"/>
        <w:rPr>
          <w:rFonts w:ascii="仿宋_GB2312" w:eastAsia="仿宋_GB2312" w:hAnsiTheme="minorEastAsia"/>
          <w:sz w:val="32"/>
          <w:szCs w:val="32"/>
        </w:rPr>
      </w:pPr>
      <w:r w:rsidRPr="007C4B05">
        <w:rPr>
          <w:rFonts w:ascii="仿宋_GB2312" w:eastAsia="仿宋_GB2312" w:hAnsiTheme="minorEastAsia" w:hint="eastAsia"/>
          <w:sz w:val="32"/>
          <w:szCs w:val="32"/>
        </w:rPr>
        <w:t>其余</w:t>
      </w:r>
      <w:r w:rsidR="000D6339" w:rsidRPr="007C4B05">
        <w:rPr>
          <w:rFonts w:ascii="仿宋_GB2312" w:eastAsia="仿宋_GB2312" w:hAnsiTheme="minorEastAsia" w:hint="eastAsia"/>
          <w:sz w:val="32"/>
          <w:szCs w:val="32"/>
        </w:rPr>
        <w:t>项目支出均为日常工作经费支出，未达到政府采购</w:t>
      </w:r>
      <w:r w:rsidR="000D6339" w:rsidRPr="007C4B05">
        <w:rPr>
          <w:rFonts w:ascii="仿宋_GB2312" w:eastAsia="仿宋_GB2312" w:hAnsiTheme="minorEastAsia" w:hint="eastAsia"/>
          <w:sz w:val="32"/>
          <w:szCs w:val="32"/>
        </w:rPr>
        <w:lastRenderedPageBreak/>
        <w:t>或招投标标准，前期工作主要是对采购项目进行询价比对，金额较大的报区局务会审议通过后签订</w:t>
      </w:r>
      <w:r w:rsidR="005E05BA" w:rsidRPr="007C4B05">
        <w:rPr>
          <w:rFonts w:ascii="仿宋_GB2312" w:eastAsia="仿宋_GB2312" w:hAnsiTheme="minorEastAsia" w:hint="eastAsia"/>
          <w:sz w:val="32"/>
          <w:szCs w:val="32"/>
        </w:rPr>
        <w:t>合同</w:t>
      </w:r>
      <w:r w:rsidR="000D6339" w:rsidRPr="007C4B05">
        <w:rPr>
          <w:rFonts w:ascii="仿宋_GB2312" w:eastAsia="仿宋_GB2312" w:hAnsiTheme="minorEastAsia" w:hint="eastAsia"/>
          <w:sz w:val="32"/>
          <w:szCs w:val="32"/>
        </w:rPr>
        <w:t>采购</w:t>
      </w:r>
      <w:r w:rsidR="005E05BA" w:rsidRPr="007C4B05">
        <w:rPr>
          <w:rFonts w:ascii="仿宋_GB2312" w:eastAsia="仿宋_GB2312" w:hAnsiTheme="minorEastAsia" w:hint="eastAsia"/>
          <w:sz w:val="32"/>
          <w:szCs w:val="32"/>
        </w:rPr>
        <w:t>。</w:t>
      </w:r>
      <w:r w:rsidR="00C37EC1" w:rsidRPr="007C4B05">
        <w:rPr>
          <w:rFonts w:ascii="仿宋_GB2312" w:eastAsia="仿宋_GB2312" w:hAnsiTheme="minorEastAsia" w:hint="eastAsia"/>
          <w:sz w:val="32"/>
          <w:szCs w:val="32"/>
        </w:rPr>
        <w:t>所有项目支出均严格按照区财务管理办法执行，</w:t>
      </w:r>
      <w:r w:rsidR="008B2FEE" w:rsidRPr="007C4B05">
        <w:rPr>
          <w:rFonts w:ascii="仿宋_GB2312" w:eastAsia="仿宋_GB2312" w:hAnsiTheme="minorEastAsia" w:hint="eastAsia"/>
          <w:sz w:val="32"/>
          <w:szCs w:val="32"/>
        </w:rPr>
        <w:t>项目经费使用支出实行领导审批制度，</w:t>
      </w:r>
      <w:r w:rsidR="00C37EC1" w:rsidRPr="007C4B05">
        <w:rPr>
          <w:rFonts w:ascii="仿宋_GB2312" w:eastAsia="仿宋_GB2312" w:hAnsiTheme="minorEastAsia" w:hint="eastAsia"/>
          <w:sz w:val="32"/>
          <w:szCs w:val="32"/>
        </w:rPr>
        <w:t>按项目进度填报项目资金支付审批表，审批通过后按程序支付，加强日常检查监督管理，确保资金拨付到位，确实发挥资金效益。</w:t>
      </w:r>
    </w:p>
    <w:p w:rsidR="00744290" w:rsidRDefault="00744290" w:rsidP="00E72A6E">
      <w:pPr>
        <w:ind w:firstLine="624"/>
        <w:jc w:val="left"/>
        <w:rPr>
          <w:rFonts w:ascii="黑体" w:eastAsia="黑体" w:hAnsi="黑体"/>
          <w:sz w:val="32"/>
          <w:szCs w:val="32"/>
        </w:rPr>
      </w:pPr>
      <w:r w:rsidRPr="00744290">
        <w:rPr>
          <w:rFonts w:ascii="黑体" w:eastAsia="黑体" w:hAnsi="黑体" w:hint="eastAsia"/>
          <w:sz w:val="32"/>
          <w:szCs w:val="32"/>
        </w:rPr>
        <w:t>四、项目绩效情况</w:t>
      </w:r>
    </w:p>
    <w:p w:rsidR="002D68F8" w:rsidRPr="007C4B05" w:rsidRDefault="002D68F8" w:rsidP="002D68F8">
      <w:pPr>
        <w:adjustRightInd w:val="0"/>
        <w:snapToGrid w:val="0"/>
        <w:spacing w:line="560" w:lineRule="exact"/>
        <w:ind w:firstLine="658"/>
        <w:rPr>
          <w:rFonts w:ascii="仿宋_GB2312" w:eastAsia="仿宋_GB2312" w:hAnsiTheme="minorEastAsia"/>
          <w:sz w:val="32"/>
          <w:szCs w:val="32"/>
        </w:rPr>
      </w:pPr>
      <w:r w:rsidRPr="007C4B05">
        <w:rPr>
          <w:rFonts w:ascii="仿宋_GB2312" w:eastAsia="仿宋_GB2312" w:hAnsiTheme="minorEastAsia" w:hint="eastAsia"/>
          <w:sz w:val="32"/>
          <w:szCs w:val="32"/>
        </w:rPr>
        <w:t>通过201</w:t>
      </w:r>
      <w:r w:rsidR="0009753D" w:rsidRPr="007C4B05">
        <w:rPr>
          <w:rFonts w:ascii="仿宋_GB2312" w:eastAsia="仿宋_GB2312" w:hAnsiTheme="minorEastAsia" w:hint="eastAsia"/>
          <w:sz w:val="32"/>
          <w:szCs w:val="32"/>
        </w:rPr>
        <w:t>8</w:t>
      </w:r>
      <w:r w:rsidRPr="007C4B05">
        <w:rPr>
          <w:rFonts w:ascii="仿宋_GB2312" w:eastAsia="仿宋_GB2312" w:hAnsiTheme="minorEastAsia" w:hint="eastAsia"/>
          <w:sz w:val="32"/>
          <w:szCs w:val="32"/>
        </w:rPr>
        <w:t>年为期一年</w:t>
      </w:r>
      <w:r w:rsidR="00B71EDD">
        <w:rPr>
          <w:rFonts w:ascii="仿宋_GB2312" w:eastAsia="仿宋_GB2312" w:hAnsiTheme="minorEastAsia" w:hint="eastAsia"/>
          <w:sz w:val="32"/>
          <w:szCs w:val="32"/>
        </w:rPr>
        <w:t>海绵办</w:t>
      </w:r>
      <w:r w:rsidR="0009753D" w:rsidRPr="007C4B05">
        <w:rPr>
          <w:rFonts w:ascii="仿宋_GB2312" w:eastAsia="仿宋_GB2312" w:hAnsiTheme="minorEastAsia" w:hint="eastAsia"/>
          <w:sz w:val="32"/>
          <w:szCs w:val="32"/>
        </w:rPr>
        <w:t>工作</w:t>
      </w:r>
      <w:r w:rsidRPr="007C4B05">
        <w:rPr>
          <w:rFonts w:ascii="仿宋_GB2312" w:eastAsia="仿宋_GB2312" w:hAnsiTheme="minorEastAsia" w:hint="eastAsia"/>
          <w:sz w:val="32"/>
          <w:szCs w:val="32"/>
        </w:rPr>
        <w:t>的实施，较好地完成了201</w:t>
      </w:r>
      <w:r w:rsidR="0009753D" w:rsidRPr="007C4B05">
        <w:rPr>
          <w:rFonts w:ascii="仿宋_GB2312" w:eastAsia="仿宋_GB2312" w:hAnsiTheme="minorEastAsia" w:hint="eastAsia"/>
          <w:sz w:val="32"/>
          <w:szCs w:val="32"/>
        </w:rPr>
        <w:t>8</w:t>
      </w:r>
      <w:r w:rsidRPr="007C4B05">
        <w:rPr>
          <w:rFonts w:ascii="仿宋_GB2312" w:eastAsia="仿宋_GB2312" w:hAnsiTheme="minorEastAsia" w:hint="eastAsia"/>
          <w:sz w:val="32"/>
          <w:szCs w:val="32"/>
        </w:rPr>
        <w:t>年</w:t>
      </w:r>
      <w:r w:rsidR="0009753D" w:rsidRPr="007C4B05">
        <w:rPr>
          <w:rFonts w:ascii="仿宋_GB2312" w:eastAsia="仿宋_GB2312" w:hAnsiTheme="minorEastAsia" w:hint="eastAsia"/>
          <w:sz w:val="32"/>
          <w:szCs w:val="32"/>
        </w:rPr>
        <w:t>项目</w:t>
      </w:r>
      <w:r w:rsidRPr="007C4B05">
        <w:rPr>
          <w:rFonts w:ascii="仿宋_GB2312" w:eastAsia="仿宋_GB2312" w:hAnsiTheme="minorEastAsia" w:hint="eastAsia"/>
          <w:sz w:val="32"/>
          <w:szCs w:val="32"/>
        </w:rPr>
        <w:t>的预期目标，为</w:t>
      </w:r>
      <w:r w:rsidR="00B71EDD">
        <w:rPr>
          <w:rFonts w:ascii="仿宋_GB2312" w:eastAsia="仿宋_GB2312" w:hAnsiTheme="minorEastAsia" w:hint="eastAsia"/>
          <w:sz w:val="32"/>
          <w:szCs w:val="32"/>
        </w:rPr>
        <w:t>海绵办</w:t>
      </w:r>
      <w:r w:rsidRPr="007C4B05">
        <w:rPr>
          <w:rFonts w:ascii="仿宋_GB2312" w:eastAsia="仿宋_GB2312" w:hAnsiTheme="minorEastAsia" w:hint="eastAsia"/>
          <w:sz w:val="32"/>
          <w:szCs w:val="32"/>
        </w:rPr>
        <w:t>完成201</w:t>
      </w:r>
      <w:r w:rsidR="0009753D" w:rsidRPr="007C4B05">
        <w:rPr>
          <w:rFonts w:ascii="仿宋_GB2312" w:eastAsia="仿宋_GB2312" w:hAnsiTheme="minorEastAsia" w:hint="eastAsia"/>
          <w:sz w:val="32"/>
          <w:szCs w:val="32"/>
        </w:rPr>
        <w:t>9</w:t>
      </w:r>
      <w:r w:rsidRPr="007C4B05">
        <w:rPr>
          <w:rFonts w:ascii="仿宋_GB2312" w:eastAsia="仿宋_GB2312" w:hAnsiTheme="minorEastAsia" w:hint="eastAsia"/>
          <w:sz w:val="32"/>
          <w:szCs w:val="32"/>
        </w:rPr>
        <w:t>年全年工作整体目标奠定了坚实的基础。</w:t>
      </w:r>
    </w:p>
    <w:p w:rsidR="004A7A9A" w:rsidRPr="004A7A9A" w:rsidRDefault="004A7A9A" w:rsidP="004A7A9A">
      <w:pPr>
        <w:pStyle w:val="a5"/>
        <w:numPr>
          <w:ilvl w:val="0"/>
          <w:numId w:val="1"/>
        </w:numPr>
        <w:adjustRightInd w:val="0"/>
        <w:snapToGrid w:val="0"/>
        <w:spacing w:line="560" w:lineRule="exact"/>
        <w:ind w:firstLineChars="0"/>
        <w:rPr>
          <w:rFonts w:ascii="楷体_GB2312" w:eastAsia="楷体_GB2312" w:hAnsiTheme="minorEastAsia"/>
          <w:sz w:val="32"/>
          <w:szCs w:val="32"/>
        </w:rPr>
      </w:pPr>
      <w:r>
        <w:rPr>
          <w:rFonts w:ascii="楷体_GB2312" w:eastAsia="楷体_GB2312" w:hAnsiTheme="minorEastAsia" w:hint="eastAsia"/>
          <w:sz w:val="32"/>
          <w:szCs w:val="32"/>
        </w:rPr>
        <w:t>项目的经济性分析</w:t>
      </w:r>
    </w:p>
    <w:p w:rsidR="002D68F8" w:rsidRPr="004A7A9A" w:rsidRDefault="002D68F8" w:rsidP="004A7A9A">
      <w:pPr>
        <w:adjustRightInd w:val="0"/>
        <w:snapToGrid w:val="0"/>
        <w:spacing w:line="560" w:lineRule="exact"/>
        <w:ind w:firstLineChars="200" w:firstLine="640"/>
        <w:rPr>
          <w:rFonts w:ascii="仿宋" w:eastAsia="仿宋" w:hAnsi="仿宋"/>
          <w:color w:val="000000"/>
          <w:sz w:val="30"/>
          <w:szCs w:val="30"/>
        </w:rPr>
      </w:pPr>
      <w:r w:rsidRPr="004A7A9A">
        <w:rPr>
          <w:rFonts w:ascii="仿宋_GB2312" w:eastAsia="仿宋_GB2312" w:hAnsiTheme="minorEastAsia" w:hint="eastAsia"/>
          <w:sz w:val="32"/>
          <w:szCs w:val="32"/>
        </w:rPr>
        <w:t>该项目预算资金</w:t>
      </w:r>
      <w:r w:rsidR="00D20FFF" w:rsidRPr="004A7A9A">
        <w:rPr>
          <w:rFonts w:ascii="仿宋_GB2312" w:eastAsia="仿宋_GB2312" w:hAnsiTheme="minorEastAsia" w:hint="eastAsia"/>
          <w:sz w:val="32"/>
          <w:szCs w:val="32"/>
        </w:rPr>
        <w:t>48</w:t>
      </w:r>
      <w:r w:rsidRPr="004A7A9A">
        <w:rPr>
          <w:rFonts w:ascii="仿宋_GB2312" w:eastAsia="仿宋_GB2312" w:hAnsiTheme="minorEastAsia" w:hint="eastAsia"/>
          <w:sz w:val="32"/>
          <w:szCs w:val="32"/>
        </w:rPr>
        <w:t>万元，实际支出</w:t>
      </w:r>
      <w:r w:rsidR="00D20FFF" w:rsidRPr="004A7A9A">
        <w:rPr>
          <w:rFonts w:ascii="仿宋_GB2312" w:eastAsia="仿宋_GB2312" w:hAnsiTheme="minorEastAsia" w:hint="eastAsia"/>
          <w:sz w:val="32"/>
          <w:szCs w:val="32"/>
        </w:rPr>
        <w:t>46.9</w:t>
      </w:r>
      <w:r w:rsidRPr="004A7A9A">
        <w:rPr>
          <w:rFonts w:ascii="仿宋_GB2312" w:eastAsia="仿宋_GB2312" w:hAnsiTheme="minorEastAsia" w:hint="eastAsia"/>
          <w:sz w:val="32"/>
          <w:szCs w:val="32"/>
        </w:rPr>
        <w:t>万元，在确保工作任务没有减少的情况下，预算控制和成本控制方面没有超出预算成本。</w:t>
      </w:r>
    </w:p>
    <w:p w:rsidR="00EC0511" w:rsidRPr="00884F97" w:rsidRDefault="004A7A9A" w:rsidP="00EC0511">
      <w:pPr>
        <w:adjustRightInd w:val="0"/>
        <w:snapToGrid w:val="0"/>
        <w:spacing w:line="560" w:lineRule="exact"/>
        <w:ind w:firstLine="658"/>
        <w:rPr>
          <w:rFonts w:ascii="楷体_GB2312" w:eastAsia="楷体_GB2312" w:hAnsi="仿宋"/>
          <w:color w:val="000000"/>
          <w:sz w:val="32"/>
          <w:szCs w:val="32"/>
        </w:rPr>
      </w:pPr>
      <w:r>
        <w:rPr>
          <w:rFonts w:ascii="楷体_GB2312" w:eastAsia="楷体_GB2312" w:hAnsi="仿宋" w:hint="eastAsia"/>
          <w:color w:val="000000"/>
          <w:sz w:val="32"/>
          <w:szCs w:val="32"/>
        </w:rPr>
        <w:t>（二）项目的效率性分析</w:t>
      </w:r>
    </w:p>
    <w:p w:rsidR="002D68F8" w:rsidRPr="007C4B05" w:rsidRDefault="002D68F8" w:rsidP="00EC0511">
      <w:pPr>
        <w:adjustRightInd w:val="0"/>
        <w:snapToGrid w:val="0"/>
        <w:spacing w:line="560" w:lineRule="exact"/>
        <w:ind w:firstLine="658"/>
        <w:rPr>
          <w:rFonts w:ascii="仿宋_GB2312" w:eastAsia="仿宋_GB2312" w:hAnsiTheme="minorEastAsia"/>
          <w:sz w:val="32"/>
          <w:szCs w:val="32"/>
        </w:rPr>
      </w:pPr>
      <w:r w:rsidRPr="007C4B05">
        <w:rPr>
          <w:rFonts w:ascii="仿宋_GB2312" w:eastAsia="仿宋_GB2312" w:hAnsiTheme="minorEastAsia" w:hint="eastAsia"/>
          <w:sz w:val="32"/>
          <w:szCs w:val="32"/>
        </w:rPr>
        <w:t>根据</w:t>
      </w:r>
      <w:r w:rsidR="00B71EDD">
        <w:rPr>
          <w:rFonts w:ascii="仿宋_GB2312" w:eastAsia="仿宋_GB2312" w:hAnsiTheme="minorEastAsia" w:hint="eastAsia"/>
          <w:sz w:val="32"/>
          <w:szCs w:val="32"/>
        </w:rPr>
        <w:t>海绵办</w:t>
      </w:r>
      <w:r w:rsidRPr="007C4B05">
        <w:rPr>
          <w:rFonts w:ascii="仿宋_GB2312" w:eastAsia="仿宋_GB2312" w:hAnsiTheme="minorEastAsia" w:hint="eastAsia"/>
          <w:sz w:val="32"/>
          <w:szCs w:val="32"/>
        </w:rPr>
        <w:t>对201</w:t>
      </w:r>
      <w:r w:rsidR="004555AC" w:rsidRPr="007C4B05">
        <w:rPr>
          <w:rFonts w:ascii="仿宋_GB2312" w:eastAsia="仿宋_GB2312" w:hAnsiTheme="minorEastAsia" w:hint="eastAsia"/>
          <w:sz w:val="32"/>
          <w:szCs w:val="32"/>
        </w:rPr>
        <w:t>8</w:t>
      </w:r>
      <w:r w:rsidRPr="007C4B05">
        <w:rPr>
          <w:rFonts w:ascii="仿宋_GB2312" w:eastAsia="仿宋_GB2312" w:hAnsiTheme="minorEastAsia" w:hint="eastAsia"/>
          <w:sz w:val="32"/>
          <w:szCs w:val="32"/>
        </w:rPr>
        <w:t>年的工作布署和在</w:t>
      </w:r>
      <w:r w:rsidR="004555AC" w:rsidRPr="007C4B05">
        <w:rPr>
          <w:rFonts w:ascii="仿宋_GB2312" w:eastAsia="仿宋_GB2312" w:hAnsiTheme="minorEastAsia" w:hint="eastAsia"/>
          <w:sz w:val="32"/>
          <w:szCs w:val="32"/>
        </w:rPr>
        <w:t>监管</w:t>
      </w:r>
      <w:r w:rsidRPr="007C4B05">
        <w:rPr>
          <w:rFonts w:ascii="仿宋_GB2312" w:eastAsia="仿宋_GB2312" w:hAnsiTheme="minorEastAsia" w:hint="eastAsia"/>
          <w:sz w:val="32"/>
          <w:szCs w:val="32"/>
        </w:rPr>
        <w:t>过程中的实际情况，该项目于201</w:t>
      </w:r>
      <w:r w:rsidR="004555AC" w:rsidRPr="007C4B05">
        <w:rPr>
          <w:rFonts w:ascii="仿宋_GB2312" w:eastAsia="仿宋_GB2312" w:hAnsiTheme="minorEastAsia" w:hint="eastAsia"/>
          <w:sz w:val="32"/>
          <w:szCs w:val="32"/>
        </w:rPr>
        <w:t>8</w:t>
      </w:r>
      <w:r w:rsidRPr="007C4B05">
        <w:rPr>
          <w:rFonts w:ascii="仿宋_GB2312" w:eastAsia="仿宋_GB2312" w:hAnsiTheme="minorEastAsia" w:hint="eastAsia"/>
          <w:sz w:val="32"/>
          <w:szCs w:val="32"/>
        </w:rPr>
        <w:t>年12月底全面高质量实施完成。</w:t>
      </w:r>
    </w:p>
    <w:p w:rsidR="00DF31B7" w:rsidRPr="004A7A9A" w:rsidRDefault="00DF31B7" w:rsidP="00DF31B7">
      <w:pPr>
        <w:adjustRightInd w:val="0"/>
        <w:snapToGrid w:val="0"/>
        <w:spacing w:line="560" w:lineRule="exact"/>
        <w:ind w:firstLine="658"/>
        <w:rPr>
          <w:rFonts w:ascii="仿宋_GB2312" w:eastAsia="仿宋_GB2312" w:hAnsiTheme="minorEastAsia"/>
          <w:sz w:val="32"/>
          <w:szCs w:val="32"/>
        </w:rPr>
      </w:pPr>
      <w:r w:rsidRPr="004A7A9A">
        <w:rPr>
          <w:rFonts w:ascii="仿宋_GB2312" w:eastAsia="仿宋_GB2312" w:hAnsiTheme="minorEastAsia" w:hint="eastAsia"/>
          <w:sz w:val="32"/>
          <w:szCs w:val="32"/>
        </w:rPr>
        <w:t>（1）</w:t>
      </w:r>
      <w:r w:rsidR="00DF0861" w:rsidRPr="004A7A9A">
        <w:rPr>
          <w:rFonts w:ascii="仿宋_GB2312" w:eastAsia="仿宋_GB2312" w:hAnsiTheme="minorEastAsia" w:hint="eastAsia"/>
          <w:sz w:val="32"/>
          <w:szCs w:val="32"/>
        </w:rPr>
        <w:t>完成</w:t>
      </w:r>
      <w:r w:rsidR="00DF0861" w:rsidRPr="00DF0861">
        <w:rPr>
          <w:rFonts w:ascii="仿宋_GB2312" w:eastAsia="仿宋_GB2312" w:hAnsi="宋体" w:cs="Times New Roman" w:hint="eastAsia"/>
          <w:sz w:val="32"/>
          <w:szCs w:val="32"/>
        </w:rPr>
        <w:t>海绵城市建设目标</w:t>
      </w:r>
      <w:r w:rsidR="00DF0861">
        <w:rPr>
          <w:rFonts w:ascii="仿宋_GB2312" w:eastAsia="仿宋_GB2312" w:hAnsiTheme="minorEastAsia" w:hint="eastAsia"/>
          <w:sz w:val="32"/>
          <w:szCs w:val="32"/>
        </w:rPr>
        <w:t>任务</w:t>
      </w:r>
    </w:p>
    <w:p w:rsidR="00DF0861" w:rsidRPr="00DF0861" w:rsidRDefault="00DF0861" w:rsidP="00DF0861">
      <w:pPr>
        <w:spacing w:line="560" w:lineRule="exact"/>
        <w:ind w:firstLineChars="200" w:firstLine="640"/>
        <w:rPr>
          <w:rFonts w:ascii="仿宋_GB2312" w:eastAsia="仿宋_GB2312" w:hAnsi="宋体" w:cs="Times New Roman"/>
          <w:sz w:val="32"/>
          <w:szCs w:val="32"/>
        </w:rPr>
      </w:pPr>
      <w:r w:rsidRPr="00DF0861">
        <w:rPr>
          <w:rFonts w:ascii="仿宋_GB2312" w:eastAsia="仿宋_GB2312" w:hAnsi="宋体" w:cs="Times New Roman" w:hint="eastAsia"/>
          <w:sz w:val="32"/>
          <w:szCs w:val="32"/>
        </w:rPr>
        <w:t>呈贡区2018年海绵城市建设目标任务为2.09平方公里，涉及具体项目37个。经呈贡区海绵办认真梳理，部分项目正在开展前期准备工作和办理行政审批程序，尚未开工建设，经市海绵办同意，2018年10月呈贡区海绵办将原来的37个项目调整并更换为19个项目：建筑与小区建设项目共有9个，面积0.743平方公里；道路与广场建设项目2个，面积</w:t>
      </w:r>
      <w:r w:rsidRPr="00DF0861">
        <w:rPr>
          <w:rFonts w:ascii="仿宋_GB2312" w:eastAsia="仿宋_GB2312" w:hAnsi="宋体" w:cs="Times New Roman" w:hint="eastAsia"/>
          <w:sz w:val="32"/>
          <w:szCs w:val="32"/>
        </w:rPr>
        <w:lastRenderedPageBreak/>
        <w:t>0.075平方公里；公园与绿地建设项目2个，面积1.28平方公里；排水及再生管网建设项目1个；内涝及淹积水点整治项目1个；防洪建设项目4个。制定了《2018年昆明市呈贡区海绵城市建设目标任务分解方案》（呈政办发〔2018〕67号）。累计开工建设面积为2.098平方公里，年度任务目标完成100%。</w:t>
      </w:r>
    </w:p>
    <w:p w:rsidR="00DF0861" w:rsidRPr="004A7A9A" w:rsidRDefault="00DF0861" w:rsidP="00DF31B7">
      <w:pPr>
        <w:adjustRightInd w:val="0"/>
        <w:snapToGrid w:val="0"/>
        <w:spacing w:line="560" w:lineRule="exact"/>
        <w:ind w:firstLine="658"/>
        <w:rPr>
          <w:rFonts w:ascii="仿宋_GB2312" w:eastAsia="仿宋_GB2312" w:hAnsiTheme="minorEastAsia"/>
          <w:sz w:val="32"/>
          <w:szCs w:val="32"/>
        </w:rPr>
      </w:pPr>
      <w:r w:rsidRPr="004A7A9A">
        <w:rPr>
          <w:rFonts w:ascii="仿宋_GB2312" w:eastAsia="仿宋_GB2312" w:hAnsiTheme="minorEastAsia" w:hint="eastAsia"/>
          <w:sz w:val="32"/>
          <w:szCs w:val="32"/>
        </w:rPr>
        <w:t>（2）</w:t>
      </w:r>
      <w:r w:rsidRPr="004A7A9A">
        <w:rPr>
          <w:rFonts w:ascii="仿宋_GB2312" w:eastAsia="仿宋_GB2312" w:hAnsi="宋体" w:cs="Times New Roman" w:hint="eastAsia"/>
          <w:sz w:val="32"/>
          <w:szCs w:val="32"/>
        </w:rPr>
        <w:t>海绵城市建设项目达标建设情况</w:t>
      </w:r>
    </w:p>
    <w:p w:rsidR="00DF0861" w:rsidRPr="004A7A9A" w:rsidRDefault="00DF0861" w:rsidP="00DF0861">
      <w:pPr>
        <w:adjustRightInd w:val="0"/>
        <w:snapToGrid w:val="0"/>
        <w:spacing w:line="560" w:lineRule="exact"/>
        <w:ind w:firstLineChars="200" w:firstLine="640"/>
        <w:rPr>
          <w:rFonts w:ascii="仿宋_GB2312" w:eastAsia="仿宋_GB2312" w:hAnsi="宋体" w:cs="Times New Roman"/>
          <w:sz w:val="32"/>
          <w:szCs w:val="32"/>
        </w:rPr>
      </w:pPr>
      <w:r w:rsidRPr="004A7A9A">
        <w:rPr>
          <w:rFonts w:ascii="仿宋_GB2312" w:eastAsia="仿宋_GB2312" w:hAnsi="宋体" w:cs="Times New Roman" w:hint="eastAsia"/>
          <w:sz w:val="32"/>
          <w:szCs w:val="32"/>
        </w:rPr>
        <w:t>呈贡区2018年海绵城市建设目标任务为2.09平方公里，涉及具体海绵城市建设项目19个，经现场踏勘和资料检查，各项目建设单位均严格按照《昆明市海绵城市建设技术标准》、《昆明市建筑与小区雨水综合利用工程设计指南》等标准规范进行设计和施工，设计利用规模计算准确，初期径流控制方式合理有效，雨水收集利用工艺技术可行、经济合理，建设审批手续齐全，符合《昆明市城市雨水收集利用规定》的要求。</w:t>
      </w:r>
    </w:p>
    <w:p w:rsidR="00DF0861" w:rsidRPr="004A7A9A" w:rsidRDefault="00DF0861" w:rsidP="00DF31B7">
      <w:pPr>
        <w:adjustRightInd w:val="0"/>
        <w:snapToGrid w:val="0"/>
        <w:spacing w:line="560" w:lineRule="exact"/>
        <w:ind w:firstLine="658"/>
        <w:rPr>
          <w:rFonts w:ascii="仿宋_GB2312" w:eastAsia="仿宋_GB2312" w:hAnsiTheme="minorEastAsia"/>
          <w:sz w:val="32"/>
          <w:szCs w:val="32"/>
        </w:rPr>
      </w:pPr>
      <w:r w:rsidRPr="004A7A9A">
        <w:rPr>
          <w:rFonts w:ascii="仿宋_GB2312" w:eastAsia="仿宋_GB2312" w:hAnsiTheme="minorEastAsia" w:hint="eastAsia"/>
          <w:sz w:val="32"/>
          <w:szCs w:val="32"/>
        </w:rPr>
        <w:t>（3）</w:t>
      </w:r>
      <w:r w:rsidRPr="004A7A9A">
        <w:rPr>
          <w:rFonts w:ascii="仿宋_GB2312" w:eastAsia="仿宋_GB2312" w:hAnsi="宋体" w:cs="Times New Roman" w:hint="eastAsia"/>
          <w:sz w:val="32"/>
          <w:szCs w:val="32"/>
        </w:rPr>
        <w:t>海绵城市建设项目台账收集情况</w:t>
      </w:r>
    </w:p>
    <w:p w:rsidR="00DF0861" w:rsidRPr="004A7A9A" w:rsidRDefault="00DF0861" w:rsidP="00DF0861">
      <w:pPr>
        <w:spacing w:line="560" w:lineRule="exact"/>
        <w:ind w:firstLineChars="200" w:firstLine="640"/>
        <w:rPr>
          <w:rFonts w:ascii="仿宋_GB2312" w:eastAsia="仿宋_GB2312" w:hAnsi="宋体" w:cs="Times New Roman"/>
          <w:sz w:val="32"/>
          <w:szCs w:val="32"/>
        </w:rPr>
      </w:pPr>
      <w:r w:rsidRPr="004A7A9A">
        <w:rPr>
          <w:rFonts w:ascii="仿宋_GB2312" w:eastAsia="仿宋_GB2312" w:hAnsi="宋体" w:cs="Times New Roman" w:hint="eastAsia"/>
          <w:sz w:val="32"/>
          <w:szCs w:val="32"/>
        </w:rPr>
        <w:t>区海绵办牵头呈贡区海绵城市建设工作，每月收集并统计市规划局呈贡分局、园林局、住建局、交运局等单位的海绵城市建设项目信息，并于每月2号前将工作进展情况附综合说明、海绵城市建设项目统计表、海绵设施工程量统计表、建设项目审批情况表等基础材料报送至市海绵办，2018年共按时报送台账资料7期。每月18号前将建筑与小区项目初期径流污染物削减量核算表、海绵城市建设项目审批情况表、海绵设施工程量统计表等资料报送至市海绵办，2018年共按</w:t>
      </w:r>
      <w:r w:rsidRPr="004A7A9A">
        <w:rPr>
          <w:rFonts w:ascii="仿宋_GB2312" w:eastAsia="仿宋_GB2312" w:hAnsi="宋体" w:cs="Times New Roman" w:hint="eastAsia"/>
          <w:sz w:val="32"/>
          <w:szCs w:val="32"/>
        </w:rPr>
        <w:lastRenderedPageBreak/>
        <w:t>时报送台账资料7期。</w:t>
      </w:r>
    </w:p>
    <w:p w:rsidR="00DF0861" w:rsidRPr="004A7A9A" w:rsidRDefault="00DF0861" w:rsidP="00DF31B7">
      <w:pPr>
        <w:adjustRightInd w:val="0"/>
        <w:snapToGrid w:val="0"/>
        <w:spacing w:line="560" w:lineRule="exact"/>
        <w:ind w:firstLine="658"/>
        <w:rPr>
          <w:rFonts w:ascii="仿宋_GB2312" w:eastAsia="仿宋_GB2312" w:hAnsiTheme="minorEastAsia"/>
          <w:sz w:val="32"/>
          <w:szCs w:val="32"/>
        </w:rPr>
      </w:pPr>
      <w:r w:rsidRPr="004A7A9A">
        <w:rPr>
          <w:rFonts w:ascii="仿宋_GB2312" w:eastAsia="仿宋_GB2312" w:hAnsiTheme="minorEastAsia" w:hint="eastAsia"/>
          <w:sz w:val="32"/>
          <w:szCs w:val="32"/>
        </w:rPr>
        <w:t>（4）</w:t>
      </w:r>
      <w:r w:rsidRPr="004A7A9A">
        <w:rPr>
          <w:rFonts w:ascii="仿宋_GB2312" w:eastAsia="仿宋_GB2312" w:hAnsi="宋体" w:cs="Times New Roman" w:hint="eastAsia"/>
          <w:sz w:val="32"/>
          <w:szCs w:val="32"/>
        </w:rPr>
        <w:t>先行示范区海绵城市建设情况</w:t>
      </w:r>
    </w:p>
    <w:p w:rsidR="00DF0861" w:rsidRPr="004A7A9A" w:rsidRDefault="00DF0861" w:rsidP="00DF0861">
      <w:pPr>
        <w:spacing w:line="560" w:lineRule="exact"/>
        <w:ind w:firstLineChars="200" w:firstLine="640"/>
        <w:jc w:val="left"/>
        <w:rPr>
          <w:rFonts w:ascii="仿宋_GB2312" w:eastAsia="仿宋_GB2312" w:hAnsi="宋体" w:cs="Times New Roman"/>
          <w:sz w:val="32"/>
          <w:szCs w:val="32"/>
        </w:rPr>
      </w:pPr>
      <w:r w:rsidRPr="004A7A9A">
        <w:rPr>
          <w:rFonts w:ascii="仿宋_GB2312" w:eastAsia="仿宋_GB2312" w:hAnsi="宋体" w:cs="Times New Roman" w:hint="eastAsia"/>
          <w:sz w:val="32"/>
          <w:szCs w:val="32"/>
        </w:rPr>
        <w:t>先行示范区涉及项目共计34个，项目占地面积总计12.7678平方公里，包含：1.河道防洪及生态整治工程2个，总面积0.5244平方公里,新建0.5244平方公里；2.海绵型建筑与小区项目7个，总面积7.9861平方公里，改建7.6559平方公里，新建0.3302平方公里；3.海绵型道路项目21个，总面积1.9229平方公里，改建1.6161平方公里，新建0.3068平方公里；4.内涝及淹积水点整治项目1项，面积0.0414平方公里，新建0.0414平方公里；5.海绵型公园与绿地项目3个，总面积2.2929平方公里，新建2.2929平方公里。</w:t>
      </w:r>
    </w:p>
    <w:p w:rsidR="00DF0861" w:rsidRPr="004A7A9A" w:rsidRDefault="00DF0861" w:rsidP="00DF0861">
      <w:pPr>
        <w:spacing w:line="560" w:lineRule="exact"/>
        <w:ind w:firstLineChars="200" w:firstLine="640"/>
        <w:rPr>
          <w:rFonts w:ascii="仿宋_GB2312" w:eastAsia="仿宋_GB2312" w:hAnsi="宋体" w:cs="Times New Roman"/>
          <w:sz w:val="32"/>
          <w:szCs w:val="32"/>
        </w:rPr>
      </w:pPr>
      <w:r w:rsidRPr="004A7A9A">
        <w:rPr>
          <w:rFonts w:ascii="仿宋_GB2312" w:eastAsia="仿宋_GB2312" w:hAnsi="宋体" w:cs="Times New Roman" w:hint="eastAsia"/>
          <w:sz w:val="32"/>
          <w:szCs w:val="32"/>
        </w:rPr>
        <w:t>截止目前，呈贡先行示范区已完工项目2个，包括：中央公园一期，中央公园二期，共计完成1.3219平方公里，占总目标任务的11.44%；未完成项目32个，占地11.4459平方公里，占总目标任务的88.56%。</w:t>
      </w:r>
    </w:p>
    <w:p w:rsidR="00DF0861" w:rsidRPr="004A7A9A" w:rsidRDefault="00DF0861" w:rsidP="00DF31B7">
      <w:pPr>
        <w:adjustRightInd w:val="0"/>
        <w:snapToGrid w:val="0"/>
        <w:spacing w:line="560" w:lineRule="exact"/>
        <w:ind w:firstLine="658"/>
        <w:rPr>
          <w:rFonts w:ascii="仿宋_GB2312" w:eastAsia="仿宋_GB2312" w:hAnsiTheme="minorEastAsia"/>
          <w:sz w:val="32"/>
          <w:szCs w:val="32"/>
        </w:rPr>
      </w:pPr>
      <w:r w:rsidRPr="004A7A9A">
        <w:rPr>
          <w:rFonts w:ascii="仿宋_GB2312" w:eastAsia="仿宋_GB2312" w:hAnsiTheme="minorEastAsia" w:hint="eastAsia"/>
          <w:sz w:val="32"/>
          <w:szCs w:val="32"/>
        </w:rPr>
        <w:t>（5）</w:t>
      </w:r>
      <w:r w:rsidRPr="004A7A9A">
        <w:rPr>
          <w:rFonts w:ascii="仿宋_GB2312" w:eastAsia="仿宋_GB2312" w:hAnsi="宋体" w:cs="Times New Roman" w:hint="eastAsia"/>
          <w:sz w:val="32"/>
          <w:szCs w:val="32"/>
        </w:rPr>
        <w:t>先行示范区海绵城市建设实施方案编制及审批情况</w:t>
      </w:r>
    </w:p>
    <w:p w:rsidR="00DF0861" w:rsidRPr="004A7A9A" w:rsidRDefault="00DF0861" w:rsidP="00DF0861">
      <w:pPr>
        <w:spacing w:line="560" w:lineRule="exact"/>
        <w:ind w:firstLineChars="200" w:firstLine="640"/>
        <w:rPr>
          <w:rFonts w:ascii="仿宋_GB2312" w:eastAsia="仿宋_GB2312" w:hAnsi="宋体" w:cs="Times New Roman"/>
          <w:sz w:val="32"/>
          <w:szCs w:val="32"/>
        </w:rPr>
      </w:pPr>
      <w:r w:rsidRPr="004A7A9A">
        <w:rPr>
          <w:rFonts w:ascii="仿宋_GB2312" w:eastAsia="仿宋_GB2312" w:hAnsi="宋体" w:cs="Times New Roman" w:hint="eastAsia"/>
          <w:sz w:val="32"/>
          <w:szCs w:val="32"/>
        </w:rPr>
        <w:t>呈贡区海绵办通过现场调研，于2018年2月份牵头完成《呈贡区海绵城市建设先行示范区实施方案》的编制和优化，2018年3月报送区政府常务会、区委常委会研究通过，于2018年5月28日获得批复《昆明市呈贡区人民政府关于对呈贡区海绵城市建设先行示范区实施方案的批复》（呈政复〔2018〕119号）。</w:t>
      </w:r>
    </w:p>
    <w:p w:rsidR="00DF0861" w:rsidRPr="004A7A9A" w:rsidRDefault="00DF0861" w:rsidP="00DF31B7">
      <w:pPr>
        <w:adjustRightInd w:val="0"/>
        <w:snapToGrid w:val="0"/>
        <w:spacing w:line="560" w:lineRule="exact"/>
        <w:ind w:firstLine="658"/>
        <w:rPr>
          <w:rFonts w:ascii="仿宋_GB2312" w:eastAsia="仿宋_GB2312" w:hAnsiTheme="minorEastAsia"/>
          <w:sz w:val="32"/>
          <w:szCs w:val="32"/>
        </w:rPr>
      </w:pPr>
      <w:r w:rsidRPr="004A7A9A">
        <w:rPr>
          <w:rFonts w:ascii="仿宋_GB2312" w:eastAsia="仿宋_GB2312" w:hAnsiTheme="minorEastAsia" w:hint="eastAsia"/>
          <w:sz w:val="32"/>
          <w:szCs w:val="32"/>
        </w:rPr>
        <w:t>（6）</w:t>
      </w:r>
      <w:r w:rsidRPr="004A7A9A">
        <w:rPr>
          <w:rFonts w:ascii="仿宋_GB2312" w:eastAsia="仿宋_GB2312" w:hAnsi="宋体" w:cs="Times New Roman" w:hint="eastAsia"/>
          <w:sz w:val="32"/>
          <w:szCs w:val="32"/>
        </w:rPr>
        <w:t>2017年省级试点补助资金使用情况</w:t>
      </w:r>
    </w:p>
    <w:p w:rsidR="00DF0861" w:rsidRPr="004A7A9A" w:rsidRDefault="00DF0861" w:rsidP="00DF0861">
      <w:pPr>
        <w:adjustRightInd w:val="0"/>
        <w:snapToGrid w:val="0"/>
        <w:spacing w:line="560" w:lineRule="exact"/>
        <w:ind w:firstLineChars="200" w:firstLine="640"/>
        <w:rPr>
          <w:rFonts w:ascii="仿宋_GB2312" w:eastAsia="仿宋_GB2312" w:hAnsi="宋体" w:cs="Times New Roman"/>
          <w:sz w:val="32"/>
          <w:szCs w:val="32"/>
        </w:rPr>
      </w:pPr>
      <w:r w:rsidRPr="004A7A9A">
        <w:rPr>
          <w:rFonts w:ascii="仿宋_GB2312" w:eastAsia="仿宋_GB2312" w:hAnsi="宋体" w:cs="Times New Roman" w:hint="eastAsia"/>
          <w:sz w:val="32"/>
          <w:szCs w:val="32"/>
        </w:rPr>
        <w:lastRenderedPageBreak/>
        <w:t>年初呈贡区海绵办对呈贡区先行示范区11.56平方公里范围内2018年改造和新建的项目进行认真调查和梳理，经过资料收集、梳理、审核，拟补助昆明新都投资有限公司中央公园二期项目80万元，拟补助区水务局七步场大小塘子水环境综合整治工程项目76万元，拟补助云南大学二期校舍基础设施建设项目（二期教学实验楼）24万元，拟补助云南师范大学海绵设施改造项目40万元。12月初将补助请示及拟补助名单报领导小组和区政府审核，经区政府和领导小组成员单位审核同意后，现已将补助资金拨付到各单位。</w:t>
      </w:r>
    </w:p>
    <w:p w:rsidR="00DF0861" w:rsidRPr="004A7A9A" w:rsidRDefault="004A7A9A" w:rsidP="00DF31B7">
      <w:pPr>
        <w:adjustRightInd w:val="0"/>
        <w:snapToGrid w:val="0"/>
        <w:spacing w:line="560" w:lineRule="exact"/>
        <w:ind w:firstLine="658"/>
        <w:rPr>
          <w:rFonts w:ascii="仿宋_GB2312" w:eastAsia="仿宋_GB2312" w:hAnsiTheme="minorEastAsia"/>
          <w:sz w:val="32"/>
          <w:szCs w:val="32"/>
        </w:rPr>
      </w:pPr>
      <w:r w:rsidRPr="004A7A9A">
        <w:rPr>
          <w:rFonts w:ascii="仿宋_GB2312" w:eastAsia="仿宋_GB2312" w:hAnsiTheme="minorEastAsia" w:hint="eastAsia"/>
          <w:sz w:val="32"/>
          <w:szCs w:val="32"/>
        </w:rPr>
        <w:t>（7）</w:t>
      </w:r>
      <w:r w:rsidRPr="004A7A9A">
        <w:rPr>
          <w:rFonts w:ascii="仿宋_GB2312" w:eastAsia="仿宋_GB2312" w:hAnsi="宋体" w:cs="Times New Roman" w:hint="eastAsia"/>
          <w:sz w:val="32"/>
          <w:szCs w:val="32"/>
        </w:rPr>
        <w:t>年度宣传、培训情况</w:t>
      </w:r>
    </w:p>
    <w:p w:rsidR="004A7A9A" w:rsidRPr="004A7A9A" w:rsidRDefault="004A7A9A" w:rsidP="004A7A9A">
      <w:pPr>
        <w:spacing w:line="560" w:lineRule="exact"/>
        <w:ind w:firstLineChars="200" w:firstLine="640"/>
        <w:rPr>
          <w:rFonts w:ascii="仿宋_GB2312" w:eastAsia="仿宋_GB2312" w:hAnsi="宋体" w:cs="Times New Roman"/>
          <w:sz w:val="32"/>
          <w:szCs w:val="32"/>
        </w:rPr>
      </w:pPr>
      <w:r w:rsidRPr="004A7A9A">
        <w:rPr>
          <w:rFonts w:ascii="仿宋_GB2312" w:eastAsia="仿宋_GB2312" w:hAnsi="宋体" w:cs="Times New Roman" w:hint="eastAsia"/>
          <w:sz w:val="32"/>
          <w:szCs w:val="32"/>
        </w:rPr>
        <w:t>2018年3月28日，区节水办在呈贡文化广场举办了“实施国家节水行动，建设节水型社会”主题宣传活动，2018年5月18日在呈贡洛龙公园广场，开展主题为“实施国家节水行动，让节水成为习惯”的节水宣传周活动，同时，结合日常工作大力宣传建设海绵城市的重要性等，共计发放宣传资料1000余份，悬挂宣传横幅7条、发放宣传袋200余个，摆放宣传展板22块。2018年5月为了指导和宣传海绵城市建设工作，海绵办编制并印发了《呈贡区海绵城市建设宣传册》。</w:t>
      </w:r>
    </w:p>
    <w:p w:rsidR="004A7A9A" w:rsidRPr="004A7A9A" w:rsidRDefault="004A7A9A" w:rsidP="004A7A9A">
      <w:pPr>
        <w:spacing w:line="560" w:lineRule="exact"/>
        <w:ind w:firstLineChars="200" w:firstLine="640"/>
        <w:rPr>
          <w:rFonts w:ascii="仿宋_GB2312" w:eastAsia="仿宋_GB2312" w:hAnsiTheme="minorEastAsia"/>
          <w:sz w:val="32"/>
          <w:szCs w:val="32"/>
        </w:rPr>
      </w:pPr>
      <w:r w:rsidRPr="004A7A9A">
        <w:rPr>
          <w:rFonts w:ascii="仿宋_GB2312" w:eastAsia="仿宋_GB2312" w:hAnsi="宋体" w:cs="Times New Roman" w:hint="eastAsia"/>
          <w:sz w:val="32"/>
          <w:szCs w:val="32"/>
        </w:rPr>
        <w:t>2018年8月8日召开海绵城市建设工作培训会议，围绕海绵城市建设工作中的相关政策解读、技术措施应用、概念要求等进行培训。</w:t>
      </w:r>
    </w:p>
    <w:p w:rsidR="002D68F8" w:rsidRPr="00884F97" w:rsidRDefault="002D68F8" w:rsidP="002D68F8">
      <w:pPr>
        <w:adjustRightInd w:val="0"/>
        <w:snapToGrid w:val="0"/>
        <w:spacing w:line="560" w:lineRule="exact"/>
        <w:ind w:firstLine="658"/>
        <w:rPr>
          <w:rFonts w:ascii="楷体_GB2312" w:eastAsia="楷体_GB2312" w:hAnsi="仿宋"/>
          <w:color w:val="000000"/>
          <w:sz w:val="32"/>
          <w:szCs w:val="32"/>
        </w:rPr>
      </w:pPr>
      <w:r w:rsidRPr="00884F97">
        <w:rPr>
          <w:rFonts w:ascii="楷体_GB2312" w:eastAsia="楷体_GB2312" w:hAnsi="仿宋" w:hint="eastAsia"/>
          <w:color w:val="000000"/>
          <w:sz w:val="32"/>
          <w:szCs w:val="32"/>
        </w:rPr>
        <w:t>（三）项目的</w:t>
      </w:r>
      <w:r w:rsidR="00CE69D7" w:rsidRPr="00884F97">
        <w:rPr>
          <w:rFonts w:ascii="楷体_GB2312" w:eastAsia="楷体_GB2312" w:hAnsi="仿宋" w:hint="eastAsia"/>
          <w:color w:val="000000"/>
          <w:sz w:val="32"/>
          <w:szCs w:val="32"/>
        </w:rPr>
        <w:t>有效</w:t>
      </w:r>
      <w:r w:rsidRPr="00884F97">
        <w:rPr>
          <w:rFonts w:ascii="楷体_GB2312" w:eastAsia="楷体_GB2312" w:hAnsi="仿宋" w:hint="eastAsia"/>
          <w:color w:val="000000"/>
          <w:sz w:val="32"/>
          <w:szCs w:val="32"/>
        </w:rPr>
        <w:t>性分析</w:t>
      </w:r>
    </w:p>
    <w:p w:rsidR="005B2165" w:rsidRPr="00F47676" w:rsidRDefault="002D68F8" w:rsidP="00F47676">
      <w:pPr>
        <w:ind w:leftChars="-67" w:left="-141" w:rightChars="-162" w:right="-340" w:firstLineChars="200" w:firstLine="640"/>
        <w:rPr>
          <w:rFonts w:ascii="仿宋_GB2312" w:eastAsia="仿宋_GB2312" w:hAnsi="仿宋" w:cs="仿宋_GB2312"/>
          <w:color w:val="000000"/>
          <w:sz w:val="32"/>
          <w:szCs w:val="32"/>
        </w:rPr>
      </w:pPr>
      <w:r w:rsidRPr="007C4B05">
        <w:rPr>
          <w:rFonts w:ascii="仿宋_GB2312" w:eastAsia="仿宋_GB2312" w:hAnsiTheme="minorEastAsia" w:hint="eastAsia"/>
          <w:sz w:val="32"/>
          <w:szCs w:val="32"/>
        </w:rPr>
        <w:t>本期项目实施完成后，各项指标均达到并超过预期效益目</w:t>
      </w:r>
      <w:r w:rsidRPr="007C4B05">
        <w:rPr>
          <w:rFonts w:ascii="仿宋_GB2312" w:eastAsia="仿宋_GB2312" w:hAnsiTheme="minorEastAsia" w:hint="eastAsia"/>
          <w:sz w:val="32"/>
          <w:szCs w:val="32"/>
        </w:rPr>
        <w:lastRenderedPageBreak/>
        <w:t>标。</w:t>
      </w:r>
      <w:r w:rsidR="00FD43E3" w:rsidRPr="0051647C">
        <w:rPr>
          <w:rFonts w:ascii="仿宋_GB2312" w:eastAsia="仿宋_GB2312" w:hAnsi="仿宋" w:cs="仿宋_GB2312"/>
          <w:color w:val="000000"/>
          <w:sz w:val="32"/>
          <w:szCs w:val="32"/>
        </w:rPr>
        <w:t xml:space="preserve"> </w:t>
      </w:r>
    </w:p>
    <w:p w:rsidR="00CA172D" w:rsidRPr="00884F97" w:rsidRDefault="00CA172D" w:rsidP="00884F97">
      <w:pPr>
        <w:spacing w:line="560" w:lineRule="exact"/>
        <w:ind w:firstLineChars="150" w:firstLine="480"/>
        <w:rPr>
          <w:rFonts w:ascii="楷体_GB2312" w:eastAsia="楷体_GB2312" w:hAnsi="仿宋"/>
          <w:color w:val="000000"/>
          <w:sz w:val="32"/>
          <w:szCs w:val="32"/>
        </w:rPr>
      </w:pPr>
      <w:r w:rsidRPr="00884F97">
        <w:rPr>
          <w:rFonts w:ascii="楷体_GB2312" w:eastAsia="楷体_GB2312" w:hAnsi="仿宋" w:hint="eastAsia"/>
          <w:color w:val="000000"/>
          <w:sz w:val="32"/>
          <w:szCs w:val="32"/>
        </w:rPr>
        <w:t>（四）项目的可持续性分析</w:t>
      </w:r>
    </w:p>
    <w:p w:rsidR="00CA172D" w:rsidRPr="007C4B05" w:rsidRDefault="00CA172D" w:rsidP="00CA172D">
      <w:pPr>
        <w:spacing w:line="317" w:lineRule="atLeast"/>
        <w:ind w:firstLineChars="200" w:firstLine="640"/>
        <w:rPr>
          <w:rFonts w:ascii="仿宋_GB2312" w:eastAsia="仿宋_GB2312" w:hAnsi="宋体" w:cs="Times New Roman"/>
          <w:sz w:val="32"/>
          <w:szCs w:val="32"/>
        </w:rPr>
      </w:pPr>
      <w:r w:rsidRPr="007C4B05">
        <w:rPr>
          <w:rFonts w:ascii="仿宋_GB2312" w:eastAsia="仿宋_GB2312" w:hAnsi="宋体" w:cs="Times New Roman" w:hint="eastAsia"/>
          <w:sz w:val="32"/>
          <w:szCs w:val="32"/>
        </w:rPr>
        <w:t>项目满足</w:t>
      </w:r>
      <w:r w:rsidR="00B71EDD">
        <w:rPr>
          <w:rFonts w:ascii="仿宋_GB2312" w:eastAsia="仿宋_GB2312" w:hAnsi="宋体" w:cs="Times New Roman" w:hint="eastAsia"/>
          <w:sz w:val="32"/>
          <w:szCs w:val="32"/>
        </w:rPr>
        <w:t>海绵办</w:t>
      </w:r>
      <w:r w:rsidRPr="007C4B05">
        <w:rPr>
          <w:rFonts w:ascii="仿宋_GB2312" w:eastAsia="仿宋_GB2312" w:hAnsi="宋体" w:cs="Times New Roman" w:hint="eastAsia"/>
          <w:sz w:val="32"/>
          <w:szCs w:val="32"/>
        </w:rPr>
        <w:t>职责职能的运行需要。</w:t>
      </w:r>
    </w:p>
    <w:p w:rsidR="00472082" w:rsidRPr="007C4B05" w:rsidRDefault="00472082" w:rsidP="00472082">
      <w:pPr>
        <w:ind w:firstLine="624"/>
        <w:jc w:val="left"/>
        <w:rPr>
          <w:rFonts w:ascii="黑体" w:eastAsia="黑体" w:hAnsi="黑体"/>
          <w:sz w:val="32"/>
          <w:szCs w:val="32"/>
        </w:rPr>
      </w:pPr>
      <w:r w:rsidRPr="007C4B05">
        <w:rPr>
          <w:rFonts w:ascii="黑体" w:eastAsia="黑体" w:hAnsi="黑体" w:hint="eastAsia"/>
          <w:sz w:val="32"/>
          <w:szCs w:val="32"/>
        </w:rPr>
        <w:t>五、存在问题</w:t>
      </w:r>
    </w:p>
    <w:p w:rsidR="00472082" w:rsidRPr="007C4B05" w:rsidRDefault="008752FB" w:rsidP="00472082">
      <w:pPr>
        <w:ind w:firstLine="624"/>
        <w:jc w:val="left"/>
        <w:rPr>
          <w:rFonts w:ascii="仿宋_GB2312" w:eastAsia="仿宋_GB2312" w:hAnsi="宋体" w:cs="Times New Roman"/>
          <w:sz w:val="32"/>
          <w:szCs w:val="32"/>
        </w:rPr>
      </w:pPr>
      <w:r>
        <w:rPr>
          <w:rFonts w:ascii="仿宋_GB2312" w:eastAsia="仿宋_GB2312" w:hAnsi="宋体" w:cs="Times New Roman" w:hint="eastAsia"/>
          <w:sz w:val="32"/>
          <w:szCs w:val="32"/>
        </w:rPr>
        <w:t>部分项目提交资料不及时，致使资金拨付滞后。</w:t>
      </w:r>
    </w:p>
    <w:p w:rsidR="002B11B4" w:rsidRPr="007C4B05" w:rsidRDefault="002B11B4" w:rsidP="002B11B4">
      <w:pPr>
        <w:ind w:firstLine="624"/>
        <w:jc w:val="left"/>
        <w:rPr>
          <w:rFonts w:ascii="黑体" w:eastAsia="黑体" w:hAnsi="黑体"/>
          <w:sz w:val="32"/>
          <w:szCs w:val="32"/>
        </w:rPr>
      </w:pPr>
      <w:r>
        <w:rPr>
          <w:rFonts w:ascii="黑体" w:eastAsia="黑体" w:hAnsi="黑体" w:hint="eastAsia"/>
          <w:sz w:val="32"/>
          <w:szCs w:val="32"/>
        </w:rPr>
        <w:t>六</w:t>
      </w:r>
      <w:r w:rsidRPr="007C4B05">
        <w:rPr>
          <w:rFonts w:ascii="黑体" w:eastAsia="黑体" w:hAnsi="黑体" w:hint="eastAsia"/>
          <w:sz w:val="32"/>
          <w:szCs w:val="32"/>
        </w:rPr>
        <w:t>、其他需要说明的问题</w:t>
      </w:r>
    </w:p>
    <w:p w:rsidR="002B11B4" w:rsidRDefault="002B11B4" w:rsidP="002B11B4">
      <w:pPr>
        <w:ind w:firstLine="624"/>
        <w:jc w:val="left"/>
        <w:rPr>
          <w:rFonts w:ascii="楷体_GB2312" w:eastAsia="楷体_GB2312" w:hAnsi="黑体"/>
          <w:sz w:val="32"/>
          <w:szCs w:val="32"/>
        </w:rPr>
      </w:pPr>
      <w:r w:rsidRPr="007C4B05">
        <w:rPr>
          <w:rFonts w:ascii="楷体_GB2312" w:eastAsia="楷体_GB2312" w:hAnsi="黑体" w:hint="eastAsia"/>
          <w:sz w:val="32"/>
          <w:szCs w:val="32"/>
        </w:rPr>
        <w:t>（一）后续工作计划</w:t>
      </w:r>
    </w:p>
    <w:p w:rsidR="002B11B4" w:rsidRPr="00F45A2A" w:rsidRDefault="002B11B4" w:rsidP="002B11B4">
      <w:pPr>
        <w:snapToGrid w:val="0"/>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1、</w:t>
      </w:r>
      <w:r w:rsidRPr="00F45A2A">
        <w:rPr>
          <w:rFonts w:ascii="仿宋_GB2312" w:eastAsia="仿宋_GB2312" w:hAnsi="宋体" w:cs="Times New Roman" w:hint="eastAsia"/>
          <w:sz w:val="32"/>
          <w:szCs w:val="32"/>
        </w:rPr>
        <w:t>协同技术服务单位，对照相关规范标准，对先行示范区现有海绵城市设施考核评价，分解细化项目建设任务指标，提出优化提升建议，以推动先行示范区海绵城市建设。</w:t>
      </w:r>
    </w:p>
    <w:p w:rsidR="002B11B4" w:rsidRPr="00F45A2A" w:rsidRDefault="002B11B4" w:rsidP="002B11B4">
      <w:pPr>
        <w:snapToGrid w:val="0"/>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2、</w:t>
      </w:r>
      <w:r w:rsidRPr="00F45A2A">
        <w:rPr>
          <w:rFonts w:ascii="仿宋_GB2312" w:eastAsia="仿宋_GB2312" w:hAnsi="宋体" w:cs="Times New Roman" w:hint="eastAsia"/>
          <w:sz w:val="32"/>
          <w:szCs w:val="32"/>
        </w:rPr>
        <w:t>制定呈贡区2019年海绵城市建设目标任务，制定呈贡区先行示范区海绵城市建设目标任务分解方案，以指导2019年呈贡区海绵办海绵城市建设工作。</w:t>
      </w:r>
    </w:p>
    <w:p w:rsidR="002B11B4" w:rsidRPr="00F45A2A" w:rsidRDefault="002B11B4" w:rsidP="002B11B4">
      <w:pPr>
        <w:ind w:firstLine="624"/>
        <w:jc w:val="left"/>
        <w:rPr>
          <w:rFonts w:ascii="仿宋_GB2312" w:eastAsia="仿宋_GB2312" w:hAnsi="宋体" w:cs="Times New Roman"/>
          <w:sz w:val="32"/>
          <w:szCs w:val="32"/>
        </w:rPr>
      </w:pPr>
      <w:r>
        <w:rPr>
          <w:rFonts w:ascii="仿宋_GB2312" w:eastAsia="仿宋_GB2312" w:hAnsi="宋体" w:cs="Times New Roman" w:hint="eastAsia"/>
          <w:sz w:val="32"/>
          <w:szCs w:val="32"/>
        </w:rPr>
        <w:t>3、</w:t>
      </w:r>
      <w:r w:rsidRPr="00F45A2A">
        <w:rPr>
          <w:rFonts w:ascii="仿宋_GB2312" w:eastAsia="仿宋_GB2312" w:hAnsi="宋体" w:cs="Times New Roman" w:hint="eastAsia"/>
          <w:sz w:val="32"/>
          <w:szCs w:val="32"/>
        </w:rPr>
        <w:t>海绵城市建设是一项长期开展的工作,建议市级与市编办协调，争取落实县区“海绵办”编制，落实了编制,人员相固定，能够更好的开展海绵城市建设工作。</w:t>
      </w:r>
    </w:p>
    <w:p w:rsidR="002B11B4" w:rsidRPr="007C4B05" w:rsidRDefault="002B11B4" w:rsidP="002B11B4">
      <w:pPr>
        <w:ind w:firstLine="624"/>
        <w:jc w:val="left"/>
        <w:rPr>
          <w:rFonts w:ascii="楷体_GB2312" w:eastAsia="楷体_GB2312" w:hAnsi="黑体"/>
          <w:sz w:val="32"/>
          <w:szCs w:val="32"/>
        </w:rPr>
      </w:pPr>
      <w:r w:rsidRPr="007C4B05">
        <w:rPr>
          <w:rFonts w:ascii="楷体_GB2312" w:eastAsia="楷体_GB2312" w:hAnsi="黑体" w:hint="eastAsia"/>
          <w:sz w:val="32"/>
          <w:szCs w:val="32"/>
        </w:rPr>
        <w:t>（二）</w:t>
      </w:r>
      <w:r w:rsidRPr="00F45A2A">
        <w:rPr>
          <w:rFonts w:ascii="楷体_GB2312" w:eastAsia="楷体_GB2312" w:hAnsi="黑体" w:hint="eastAsia"/>
          <w:sz w:val="32"/>
          <w:szCs w:val="32"/>
        </w:rPr>
        <w:t>存在的困难和问题</w:t>
      </w:r>
    </w:p>
    <w:p w:rsidR="002B11B4" w:rsidRPr="00F45A2A" w:rsidRDefault="002B11B4" w:rsidP="002B11B4">
      <w:pPr>
        <w:spacing w:line="560" w:lineRule="exact"/>
        <w:ind w:firstLineChars="200" w:firstLine="640"/>
        <w:jc w:val="left"/>
        <w:outlineLvl w:val="0"/>
        <w:rPr>
          <w:rFonts w:ascii="仿宋_GB2312" w:eastAsia="仿宋_GB2312" w:hAnsi="宋体" w:cs="Times New Roman"/>
          <w:sz w:val="32"/>
          <w:szCs w:val="32"/>
        </w:rPr>
      </w:pPr>
      <w:r>
        <w:rPr>
          <w:rFonts w:ascii="仿宋_GB2312" w:eastAsia="仿宋_GB2312" w:hAnsi="宋体" w:cs="Times New Roman" w:hint="eastAsia"/>
          <w:sz w:val="32"/>
          <w:szCs w:val="32"/>
        </w:rPr>
        <w:t>1、</w:t>
      </w:r>
      <w:r w:rsidRPr="00F45A2A">
        <w:rPr>
          <w:rFonts w:ascii="仿宋_GB2312" w:eastAsia="仿宋_GB2312" w:hAnsi="宋体" w:cs="Times New Roman" w:hint="eastAsia"/>
          <w:sz w:val="32"/>
          <w:szCs w:val="32"/>
        </w:rPr>
        <w:t>先行示范区内5所高校，各所高校建设资金欠款（应付未付款）都上亿元，对学校的维稳工作造成很大的压力。因此对于已完成的建设项目进行海绵城市的建设改造，各校举步维艰，心有余而力不足。迫切需要专项补助资金方能完成。</w:t>
      </w:r>
    </w:p>
    <w:p w:rsidR="002B11B4" w:rsidRPr="00F45A2A" w:rsidRDefault="002B11B4" w:rsidP="002B11B4">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w:t>
      </w:r>
      <w:r w:rsidRPr="00F45A2A">
        <w:rPr>
          <w:rFonts w:ascii="仿宋_GB2312" w:eastAsia="仿宋_GB2312" w:hAnsi="宋体" w:cs="Times New Roman" w:hint="eastAsia"/>
          <w:sz w:val="32"/>
          <w:szCs w:val="32"/>
        </w:rPr>
        <w:t>纳入2019年任务的锦绣大街、聚贤街、景明南路等</w:t>
      </w:r>
      <w:r w:rsidRPr="00F45A2A">
        <w:rPr>
          <w:rFonts w:ascii="仿宋_GB2312" w:eastAsia="仿宋_GB2312" w:hAnsi="宋体" w:cs="Times New Roman" w:hint="eastAsia"/>
          <w:sz w:val="32"/>
          <w:szCs w:val="32"/>
        </w:rPr>
        <w:lastRenderedPageBreak/>
        <w:t>18条道路，已建成通车，部分道路已移交城管部门管理，部分道路未移交，由新都公司进行管理。涉及改造多条道路，投资比较大，协调工作很难开展。</w:t>
      </w:r>
    </w:p>
    <w:p w:rsidR="002B11B4" w:rsidRPr="00F45A2A" w:rsidRDefault="002B11B4" w:rsidP="002B11B4">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w:t>
      </w:r>
      <w:r w:rsidRPr="00F45A2A">
        <w:rPr>
          <w:rFonts w:ascii="仿宋_GB2312" w:eastAsia="仿宋_GB2312" w:hAnsi="宋体" w:cs="Times New Roman" w:hint="eastAsia"/>
          <w:sz w:val="32"/>
          <w:szCs w:val="32"/>
        </w:rPr>
        <w:t>部分项目涉及基本农田调整、规划调整等手续办理，手续办理周期较长，涉及海绵城市建设目标任务的项目大多正在办理相关行政审批手续，完成审批并开工建设的项目较少，影响海绵城市建设工作进度。</w:t>
      </w:r>
    </w:p>
    <w:p w:rsidR="002B11B4" w:rsidRDefault="002B11B4" w:rsidP="002B11B4">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w:t>
      </w:r>
      <w:r w:rsidRPr="00F45A2A">
        <w:rPr>
          <w:rFonts w:ascii="仿宋_GB2312" w:eastAsia="仿宋_GB2312" w:hAnsi="宋体" w:cs="Times New Roman" w:hint="eastAsia"/>
          <w:sz w:val="32"/>
          <w:szCs w:val="32"/>
        </w:rPr>
        <w:t>海绵城市建设先行示范区内的项目多为已建项目，改造提升工作涉及多个项目主体单位和部门，而且这些项目主体单位多为省、市级单位，区海绵办难以开展协调工作。</w:t>
      </w:r>
    </w:p>
    <w:p w:rsidR="006466A9" w:rsidRPr="0022392B" w:rsidRDefault="006466A9" w:rsidP="0009439A">
      <w:pPr>
        <w:spacing w:line="317" w:lineRule="atLeast"/>
        <w:ind w:firstLineChars="200" w:firstLine="640"/>
        <w:rPr>
          <w:rFonts w:ascii="宋体" w:eastAsia="宋体" w:hAnsi="宋体" w:cs="Times New Roman"/>
          <w:sz w:val="32"/>
          <w:szCs w:val="32"/>
        </w:rPr>
      </w:pPr>
      <w:r>
        <w:rPr>
          <w:rFonts w:ascii="宋体" w:eastAsia="宋体" w:hAnsi="宋体" w:cs="Times New Roman" w:hint="eastAsia"/>
          <w:sz w:val="32"/>
          <w:szCs w:val="32"/>
        </w:rPr>
        <w:t xml:space="preserve"> </w:t>
      </w:r>
    </w:p>
    <w:p w:rsidR="00CA172D" w:rsidRPr="006466A9" w:rsidRDefault="006466A9" w:rsidP="006466A9">
      <w:pPr>
        <w:adjustRightInd w:val="0"/>
        <w:snapToGrid w:val="0"/>
        <w:spacing w:line="560" w:lineRule="exact"/>
        <w:ind w:firstLineChars="755" w:firstLine="2416"/>
        <w:rPr>
          <w:rFonts w:ascii="仿宋_GB2312" w:eastAsia="仿宋_GB2312" w:hAnsi="宋体" w:cs="Times New Roman"/>
          <w:sz w:val="32"/>
          <w:szCs w:val="32"/>
        </w:rPr>
      </w:pPr>
      <w:r w:rsidRPr="006466A9">
        <w:rPr>
          <w:rFonts w:ascii="仿宋_GB2312" w:eastAsia="仿宋_GB2312" w:hAnsi="宋体" w:cs="Times New Roman" w:hint="eastAsia"/>
          <w:sz w:val="32"/>
          <w:szCs w:val="32"/>
        </w:rPr>
        <w:t>昆明市呈贡区</w:t>
      </w:r>
      <w:r w:rsidR="000D6A93">
        <w:rPr>
          <w:rFonts w:ascii="仿宋_GB2312" w:eastAsia="仿宋_GB2312" w:hAnsi="宋体" w:cs="Times New Roman" w:hint="eastAsia"/>
          <w:sz w:val="32"/>
          <w:szCs w:val="32"/>
        </w:rPr>
        <w:t>海绵城市建设管理办公室</w:t>
      </w:r>
    </w:p>
    <w:p w:rsidR="00E5058C" w:rsidRPr="00F77219" w:rsidRDefault="006466A9" w:rsidP="00F77219">
      <w:pPr>
        <w:adjustRightInd w:val="0"/>
        <w:snapToGrid w:val="0"/>
        <w:spacing w:line="560" w:lineRule="exact"/>
        <w:ind w:firstLineChars="1155" w:firstLine="3696"/>
        <w:rPr>
          <w:rFonts w:ascii="仿宋_GB2312" w:eastAsia="仿宋_GB2312" w:hAnsi="宋体" w:cs="Times New Roman"/>
          <w:sz w:val="32"/>
          <w:szCs w:val="32"/>
        </w:rPr>
      </w:pPr>
      <w:r w:rsidRPr="006466A9">
        <w:rPr>
          <w:rFonts w:ascii="仿宋_GB2312" w:eastAsia="仿宋_GB2312" w:hAnsi="宋体" w:cs="Times New Roman" w:hint="eastAsia"/>
          <w:sz w:val="32"/>
          <w:szCs w:val="32"/>
        </w:rPr>
        <w:t>2019年3月2</w:t>
      </w:r>
      <w:r w:rsidR="004726F7">
        <w:rPr>
          <w:rFonts w:ascii="仿宋_GB2312" w:eastAsia="仿宋_GB2312" w:hAnsi="宋体" w:cs="Times New Roman" w:hint="eastAsia"/>
          <w:sz w:val="32"/>
          <w:szCs w:val="32"/>
        </w:rPr>
        <w:t>5</w:t>
      </w:r>
      <w:r w:rsidRPr="006466A9">
        <w:rPr>
          <w:rFonts w:ascii="仿宋_GB2312" w:eastAsia="仿宋_GB2312" w:hAnsi="宋体" w:cs="Times New Roman" w:hint="eastAsia"/>
          <w:sz w:val="32"/>
          <w:szCs w:val="32"/>
        </w:rPr>
        <w:t>日</w:t>
      </w:r>
    </w:p>
    <w:sectPr w:rsidR="00E5058C" w:rsidRPr="00F77219" w:rsidSect="006517F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B15" w:rsidRDefault="000B1B15" w:rsidP="00E72A6E">
      <w:r>
        <w:separator/>
      </w:r>
    </w:p>
  </w:endnote>
  <w:endnote w:type="continuationSeparator" w:id="1">
    <w:p w:rsidR="000B1B15" w:rsidRDefault="000B1B15" w:rsidP="00E72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8071"/>
      <w:docPartObj>
        <w:docPartGallery w:val="Page Numbers (Bottom of Page)"/>
        <w:docPartUnique/>
      </w:docPartObj>
    </w:sdtPr>
    <w:sdtContent>
      <w:p w:rsidR="00981FA2" w:rsidRDefault="00E4705A">
        <w:pPr>
          <w:pStyle w:val="a4"/>
          <w:jc w:val="center"/>
        </w:pPr>
        <w:fldSimple w:instr=" PAGE   \* MERGEFORMAT ">
          <w:r w:rsidR="00233941" w:rsidRPr="00233941">
            <w:rPr>
              <w:noProof/>
              <w:lang w:val="zh-CN"/>
            </w:rPr>
            <w:t>1</w:t>
          </w:r>
        </w:fldSimple>
      </w:p>
    </w:sdtContent>
  </w:sdt>
  <w:p w:rsidR="00981FA2" w:rsidRDefault="00981F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B15" w:rsidRDefault="000B1B15" w:rsidP="00E72A6E">
      <w:r>
        <w:separator/>
      </w:r>
    </w:p>
  </w:footnote>
  <w:footnote w:type="continuationSeparator" w:id="1">
    <w:p w:rsidR="000B1B15" w:rsidRDefault="000B1B15" w:rsidP="00E72A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5AB6"/>
    <w:multiLevelType w:val="hybridMultilevel"/>
    <w:tmpl w:val="3D46F2F2"/>
    <w:lvl w:ilvl="0" w:tplc="3C029212">
      <w:start w:val="1"/>
      <w:numFmt w:val="japaneseCounting"/>
      <w:lvlText w:val="（%1）"/>
      <w:lvlJc w:val="left"/>
      <w:pPr>
        <w:ind w:left="1738" w:hanging="108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2A6E"/>
    <w:rsid w:val="00033204"/>
    <w:rsid w:val="00057309"/>
    <w:rsid w:val="0009439A"/>
    <w:rsid w:val="0009753D"/>
    <w:rsid w:val="000A2AB3"/>
    <w:rsid w:val="000A5B1F"/>
    <w:rsid w:val="000B1B15"/>
    <w:rsid w:val="000D3D86"/>
    <w:rsid w:val="000D6339"/>
    <w:rsid w:val="000D6A93"/>
    <w:rsid w:val="000E722E"/>
    <w:rsid w:val="00114ADB"/>
    <w:rsid w:val="00157162"/>
    <w:rsid w:val="001814B6"/>
    <w:rsid w:val="00184872"/>
    <w:rsid w:val="00187E3B"/>
    <w:rsid w:val="0019402F"/>
    <w:rsid w:val="00197CD8"/>
    <w:rsid w:val="001A5F63"/>
    <w:rsid w:val="001C46AE"/>
    <w:rsid w:val="001D220E"/>
    <w:rsid w:val="001E1367"/>
    <w:rsid w:val="001E41C7"/>
    <w:rsid w:val="001F5A44"/>
    <w:rsid w:val="0022392B"/>
    <w:rsid w:val="00233941"/>
    <w:rsid w:val="00247AB5"/>
    <w:rsid w:val="00281ED7"/>
    <w:rsid w:val="002A0366"/>
    <w:rsid w:val="002B11B4"/>
    <w:rsid w:val="002B66F3"/>
    <w:rsid w:val="002C7538"/>
    <w:rsid w:val="002D1F59"/>
    <w:rsid w:val="002D68F8"/>
    <w:rsid w:val="002D6C95"/>
    <w:rsid w:val="002E4556"/>
    <w:rsid w:val="0031676D"/>
    <w:rsid w:val="00324428"/>
    <w:rsid w:val="00325D7E"/>
    <w:rsid w:val="00335546"/>
    <w:rsid w:val="00365BA2"/>
    <w:rsid w:val="00375DC6"/>
    <w:rsid w:val="00386008"/>
    <w:rsid w:val="003A1E69"/>
    <w:rsid w:val="003A2328"/>
    <w:rsid w:val="003C4F38"/>
    <w:rsid w:val="003E06FB"/>
    <w:rsid w:val="004137F9"/>
    <w:rsid w:val="00415136"/>
    <w:rsid w:val="00415D7A"/>
    <w:rsid w:val="004555AC"/>
    <w:rsid w:val="00472082"/>
    <w:rsid w:val="004726F7"/>
    <w:rsid w:val="00474E84"/>
    <w:rsid w:val="00475BDA"/>
    <w:rsid w:val="00477412"/>
    <w:rsid w:val="0049035B"/>
    <w:rsid w:val="00491F20"/>
    <w:rsid w:val="004A3851"/>
    <w:rsid w:val="004A4F64"/>
    <w:rsid w:val="004A79AD"/>
    <w:rsid w:val="004A7A9A"/>
    <w:rsid w:val="004C12B3"/>
    <w:rsid w:val="004E1390"/>
    <w:rsid w:val="004E4B28"/>
    <w:rsid w:val="004E73BC"/>
    <w:rsid w:val="005102D9"/>
    <w:rsid w:val="005123D6"/>
    <w:rsid w:val="00512D2B"/>
    <w:rsid w:val="005266D8"/>
    <w:rsid w:val="0053180B"/>
    <w:rsid w:val="0054268B"/>
    <w:rsid w:val="00546DFD"/>
    <w:rsid w:val="00564235"/>
    <w:rsid w:val="0057213C"/>
    <w:rsid w:val="005769F2"/>
    <w:rsid w:val="00592AE0"/>
    <w:rsid w:val="005974B2"/>
    <w:rsid w:val="005A107A"/>
    <w:rsid w:val="005B2165"/>
    <w:rsid w:val="005B4C76"/>
    <w:rsid w:val="005B5CD2"/>
    <w:rsid w:val="005C5998"/>
    <w:rsid w:val="005D5C59"/>
    <w:rsid w:val="005E05BA"/>
    <w:rsid w:val="005E6B48"/>
    <w:rsid w:val="005F2AD9"/>
    <w:rsid w:val="00607438"/>
    <w:rsid w:val="00613C3F"/>
    <w:rsid w:val="00622E51"/>
    <w:rsid w:val="00625B15"/>
    <w:rsid w:val="00634100"/>
    <w:rsid w:val="00634E9C"/>
    <w:rsid w:val="006350C6"/>
    <w:rsid w:val="006466A9"/>
    <w:rsid w:val="006517FD"/>
    <w:rsid w:val="00655493"/>
    <w:rsid w:val="006765E8"/>
    <w:rsid w:val="00680212"/>
    <w:rsid w:val="00684F5E"/>
    <w:rsid w:val="0068771B"/>
    <w:rsid w:val="00690870"/>
    <w:rsid w:val="00690BF6"/>
    <w:rsid w:val="006A70FA"/>
    <w:rsid w:val="006C13FE"/>
    <w:rsid w:val="006C626E"/>
    <w:rsid w:val="006C7EF3"/>
    <w:rsid w:val="006D1F14"/>
    <w:rsid w:val="006F6A3E"/>
    <w:rsid w:val="007140F5"/>
    <w:rsid w:val="00744290"/>
    <w:rsid w:val="00750341"/>
    <w:rsid w:val="00762DE0"/>
    <w:rsid w:val="007C274E"/>
    <w:rsid w:val="007C4B05"/>
    <w:rsid w:val="007D1FB4"/>
    <w:rsid w:val="007F0438"/>
    <w:rsid w:val="008171ED"/>
    <w:rsid w:val="0083325D"/>
    <w:rsid w:val="0084533A"/>
    <w:rsid w:val="0084654D"/>
    <w:rsid w:val="008752FB"/>
    <w:rsid w:val="00884F97"/>
    <w:rsid w:val="00893295"/>
    <w:rsid w:val="00895676"/>
    <w:rsid w:val="00896C2C"/>
    <w:rsid w:val="00897599"/>
    <w:rsid w:val="008B2FEE"/>
    <w:rsid w:val="008C49B6"/>
    <w:rsid w:val="008D46D7"/>
    <w:rsid w:val="009058ED"/>
    <w:rsid w:val="00906F58"/>
    <w:rsid w:val="0092154E"/>
    <w:rsid w:val="0093304D"/>
    <w:rsid w:val="0094363E"/>
    <w:rsid w:val="00962F69"/>
    <w:rsid w:val="009758DD"/>
    <w:rsid w:val="00981FA2"/>
    <w:rsid w:val="0099106A"/>
    <w:rsid w:val="00994D76"/>
    <w:rsid w:val="009D2908"/>
    <w:rsid w:val="009D5C4F"/>
    <w:rsid w:val="009E6638"/>
    <w:rsid w:val="009E6E20"/>
    <w:rsid w:val="009F0D1A"/>
    <w:rsid w:val="009F5085"/>
    <w:rsid w:val="00A02D63"/>
    <w:rsid w:val="00A72C86"/>
    <w:rsid w:val="00A92C81"/>
    <w:rsid w:val="00AC46D4"/>
    <w:rsid w:val="00AD519E"/>
    <w:rsid w:val="00B00104"/>
    <w:rsid w:val="00B00543"/>
    <w:rsid w:val="00B24D6A"/>
    <w:rsid w:val="00B32578"/>
    <w:rsid w:val="00B37EB5"/>
    <w:rsid w:val="00B7119E"/>
    <w:rsid w:val="00B71EDD"/>
    <w:rsid w:val="00B75A4A"/>
    <w:rsid w:val="00B83455"/>
    <w:rsid w:val="00B90550"/>
    <w:rsid w:val="00BD3B8D"/>
    <w:rsid w:val="00BE62D2"/>
    <w:rsid w:val="00BF2C96"/>
    <w:rsid w:val="00BF32E4"/>
    <w:rsid w:val="00BF4B72"/>
    <w:rsid w:val="00C20F57"/>
    <w:rsid w:val="00C25D21"/>
    <w:rsid w:val="00C37EC1"/>
    <w:rsid w:val="00C76980"/>
    <w:rsid w:val="00C80499"/>
    <w:rsid w:val="00C83A28"/>
    <w:rsid w:val="00C92A00"/>
    <w:rsid w:val="00CA172D"/>
    <w:rsid w:val="00CC3AE2"/>
    <w:rsid w:val="00CC65E7"/>
    <w:rsid w:val="00CD10FD"/>
    <w:rsid w:val="00CD72A2"/>
    <w:rsid w:val="00CE0199"/>
    <w:rsid w:val="00CE69D7"/>
    <w:rsid w:val="00D02FE1"/>
    <w:rsid w:val="00D1008D"/>
    <w:rsid w:val="00D20FFF"/>
    <w:rsid w:val="00DC1F9F"/>
    <w:rsid w:val="00DC7BF4"/>
    <w:rsid w:val="00DE3D1E"/>
    <w:rsid w:val="00DF0861"/>
    <w:rsid w:val="00DF14EA"/>
    <w:rsid w:val="00DF31B7"/>
    <w:rsid w:val="00E01EA1"/>
    <w:rsid w:val="00E06873"/>
    <w:rsid w:val="00E13878"/>
    <w:rsid w:val="00E301F9"/>
    <w:rsid w:val="00E41F10"/>
    <w:rsid w:val="00E4705A"/>
    <w:rsid w:val="00E5058C"/>
    <w:rsid w:val="00E51137"/>
    <w:rsid w:val="00E54E6D"/>
    <w:rsid w:val="00E55EAC"/>
    <w:rsid w:val="00E6222D"/>
    <w:rsid w:val="00E708F7"/>
    <w:rsid w:val="00E72A6E"/>
    <w:rsid w:val="00E75090"/>
    <w:rsid w:val="00E775A5"/>
    <w:rsid w:val="00E77D23"/>
    <w:rsid w:val="00E82120"/>
    <w:rsid w:val="00E8256E"/>
    <w:rsid w:val="00E85D80"/>
    <w:rsid w:val="00EB2F66"/>
    <w:rsid w:val="00EB43E1"/>
    <w:rsid w:val="00EC0511"/>
    <w:rsid w:val="00EC0DBD"/>
    <w:rsid w:val="00ED3472"/>
    <w:rsid w:val="00EF7D58"/>
    <w:rsid w:val="00F04C6F"/>
    <w:rsid w:val="00F2771A"/>
    <w:rsid w:val="00F30EBD"/>
    <w:rsid w:val="00F372C4"/>
    <w:rsid w:val="00F43C20"/>
    <w:rsid w:val="00F445B1"/>
    <w:rsid w:val="00F47676"/>
    <w:rsid w:val="00F77219"/>
    <w:rsid w:val="00F828A1"/>
    <w:rsid w:val="00FD1038"/>
    <w:rsid w:val="00FD43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2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2A6E"/>
    <w:rPr>
      <w:sz w:val="18"/>
      <w:szCs w:val="18"/>
    </w:rPr>
  </w:style>
  <w:style w:type="paragraph" w:styleId="a4">
    <w:name w:val="footer"/>
    <w:basedOn w:val="a"/>
    <w:link w:val="Char0"/>
    <w:uiPriority w:val="99"/>
    <w:unhideWhenUsed/>
    <w:rsid w:val="00E72A6E"/>
    <w:pPr>
      <w:tabs>
        <w:tab w:val="center" w:pos="4153"/>
        <w:tab w:val="right" w:pos="8306"/>
      </w:tabs>
      <w:snapToGrid w:val="0"/>
      <w:jc w:val="left"/>
    </w:pPr>
    <w:rPr>
      <w:sz w:val="18"/>
      <w:szCs w:val="18"/>
    </w:rPr>
  </w:style>
  <w:style w:type="character" w:customStyle="1" w:styleId="Char0">
    <w:name w:val="页脚 Char"/>
    <w:basedOn w:val="a0"/>
    <w:link w:val="a4"/>
    <w:uiPriority w:val="99"/>
    <w:rsid w:val="00E72A6E"/>
    <w:rPr>
      <w:sz w:val="18"/>
      <w:szCs w:val="18"/>
    </w:rPr>
  </w:style>
  <w:style w:type="paragraph" w:styleId="a5">
    <w:name w:val="List Paragraph"/>
    <w:basedOn w:val="a"/>
    <w:uiPriority w:val="34"/>
    <w:qFormat/>
    <w:rsid w:val="00DF086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900F6-C818-45D7-AFC3-69170A26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9</Pages>
  <Words>660</Words>
  <Characters>3766</Characters>
  <Application>Microsoft Office Word</Application>
  <DocSecurity>0</DocSecurity>
  <Lines>31</Lines>
  <Paragraphs>8</Paragraphs>
  <ScaleCrop>false</ScaleCrop>
  <Company>Microsoft</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Sky123.Org</cp:lastModifiedBy>
  <cp:revision>419</cp:revision>
  <dcterms:created xsi:type="dcterms:W3CDTF">2019-03-20T07:13:00Z</dcterms:created>
  <dcterms:modified xsi:type="dcterms:W3CDTF">2019-05-20T06:22:00Z</dcterms:modified>
</cp:coreProperties>
</file>