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rPr>
        <w:t>昆明市呈贡区建筑节能与科技信息管理办公室  2019年预算公开</w:t>
      </w:r>
    </w:p>
    <w:p>
      <w:pPr>
        <w:jc w:val="center"/>
        <w:rPr>
          <w:rFonts w:ascii="方正小标宋简体" w:eastAsia="方正小标宋简体"/>
          <w:sz w:val="36"/>
          <w:szCs w:val="36"/>
        </w:rPr>
      </w:pPr>
      <w:r>
        <w:rPr>
          <w:rFonts w:hint="eastAsia" w:ascii="方正小标宋简体" w:eastAsia="方正小标宋简体"/>
          <w:sz w:val="36"/>
          <w:szCs w:val="36"/>
        </w:rPr>
        <w:t>目录</w:t>
      </w:r>
    </w:p>
    <w:p>
      <w:pPr>
        <w:ind w:left="1200" w:hanging="1200" w:hangingChars="400"/>
        <w:jc w:val="left"/>
        <w:rPr>
          <w:rFonts w:ascii="黑体" w:hAnsi="黑体" w:eastAsia="黑体"/>
          <w:sz w:val="30"/>
          <w:szCs w:val="30"/>
        </w:rPr>
      </w:pPr>
      <w:r>
        <w:rPr>
          <w:rFonts w:hint="eastAsia" w:ascii="黑体" w:hAnsi="黑体" w:eastAsia="黑体"/>
          <w:sz w:val="30"/>
          <w:szCs w:val="30"/>
        </w:rPr>
        <w:t xml:space="preserve">第一部分昆明市呈贡区建筑节能与科技信息管理办公室    </w:t>
      </w:r>
      <w:r>
        <w:rPr>
          <w:rFonts w:ascii="黑体" w:hAnsi="黑体" w:eastAsia="黑体"/>
          <w:sz w:val="30"/>
          <w:szCs w:val="30"/>
        </w:rPr>
        <w:t>2019</w:t>
      </w:r>
      <w:r>
        <w:rPr>
          <w:rFonts w:hint="eastAsia" w:ascii="黑体" w:hAnsi="黑体" w:eastAsia="黑体"/>
          <w:sz w:val="30"/>
          <w:szCs w:val="30"/>
        </w:rPr>
        <w:t>年部门预算编制说明</w:t>
      </w:r>
    </w:p>
    <w:p>
      <w:pPr>
        <w:ind w:left="1200" w:hanging="1200" w:hangingChars="400"/>
        <w:jc w:val="left"/>
        <w:rPr>
          <w:rFonts w:ascii="黑体" w:hAnsi="黑体" w:eastAsia="黑体"/>
          <w:sz w:val="30"/>
          <w:szCs w:val="30"/>
        </w:rPr>
      </w:pPr>
      <w:r>
        <w:rPr>
          <w:rFonts w:hint="eastAsia" w:ascii="黑体" w:hAnsi="黑体" w:eastAsia="黑体"/>
          <w:sz w:val="30"/>
          <w:szCs w:val="30"/>
        </w:rPr>
        <w:t xml:space="preserve">第二部分昆明市呈贡区建筑节能与科技信息管理办公室    </w:t>
      </w:r>
      <w:r>
        <w:rPr>
          <w:rFonts w:ascii="黑体" w:hAnsi="黑体" w:eastAsia="黑体"/>
          <w:sz w:val="30"/>
          <w:szCs w:val="30"/>
        </w:rPr>
        <w:t>2019</w:t>
      </w:r>
      <w:r>
        <w:rPr>
          <w:rFonts w:hint="eastAsia" w:ascii="黑体" w:hAnsi="黑体" w:eastAsia="黑体"/>
          <w:sz w:val="30"/>
          <w:szCs w:val="30"/>
        </w:rPr>
        <w:t>年部门预算表</w:t>
      </w:r>
    </w:p>
    <w:p>
      <w:pPr>
        <w:jc w:val="left"/>
        <w:rPr>
          <w:rFonts w:eastAsia="仿宋_GB2312"/>
          <w:sz w:val="30"/>
          <w:szCs w:val="30"/>
        </w:rPr>
      </w:pPr>
      <w:r>
        <w:rPr>
          <w:rFonts w:hint="eastAsia" w:eastAsia="仿宋_GB2312"/>
          <w:sz w:val="30"/>
          <w:szCs w:val="30"/>
        </w:rPr>
        <w:t>一、部门收支总表</w:t>
      </w:r>
    </w:p>
    <w:p>
      <w:pPr>
        <w:jc w:val="left"/>
        <w:rPr>
          <w:rFonts w:eastAsia="仿宋_GB2312"/>
          <w:sz w:val="30"/>
          <w:szCs w:val="30"/>
        </w:rPr>
      </w:pPr>
      <w:r>
        <w:rPr>
          <w:rFonts w:hint="eastAsia" w:eastAsia="仿宋_GB2312"/>
          <w:sz w:val="30"/>
          <w:szCs w:val="30"/>
        </w:rPr>
        <w:t>二、部门收入总表</w:t>
      </w:r>
    </w:p>
    <w:p>
      <w:pPr>
        <w:jc w:val="left"/>
        <w:rPr>
          <w:rFonts w:eastAsia="仿宋_GB2312"/>
          <w:sz w:val="30"/>
          <w:szCs w:val="30"/>
        </w:rPr>
      </w:pPr>
      <w:r>
        <w:rPr>
          <w:rFonts w:hint="eastAsia" w:eastAsia="仿宋_GB2312"/>
          <w:sz w:val="30"/>
          <w:szCs w:val="30"/>
        </w:rPr>
        <w:t>三、部门支出总表</w:t>
      </w:r>
    </w:p>
    <w:p>
      <w:pPr>
        <w:jc w:val="left"/>
        <w:rPr>
          <w:rFonts w:eastAsia="仿宋_GB2312"/>
          <w:sz w:val="30"/>
          <w:szCs w:val="30"/>
        </w:rPr>
      </w:pPr>
      <w:r>
        <w:rPr>
          <w:rFonts w:hint="eastAsia" w:eastAsia="仿宋_GB2312"/>
          <w:sz w:val="30"/>
          <w:szCs w:val="30"/>
        </w:rPr>
        <w:t>四、财政拨款收支预算总表</w:t>
      </w:r>
    </w:p>
    <w:p>
      <w:pPr>
        <w:jc w:val="left"/>
        <w:rPr>
          <w:rFonts w:eastAsia="仿宋_GB2312"/>
          <w:sz w:val="30"/>
          <w:szCs w:val="30"/>
        </w:rPr>
      </w:pPr>
      <w:r>
        <w:rPr>
          <w:rFonts w:hint="eastAsia" w:eastAsia="仿宋_GB2312"/>
          <w:sz w:val="30"/>
          <w:szCs w:val="30"/>
        </w:rPr>
        <w:t>五、一般公共预算支出表</w:t>
      </w:r>
    </w:p>
    <w:p>
      <w:pPr>
        <w:jc w:val="left"/>
        <w:rPr>
          <w:rFonts w:eastAsia="仿宋_GB2312"/>
          <w:sz w:val="30"/>
          <w:szCs w:val="30"/>
        </w:rPr>
      </w:pPr>
      <w:r>
        <w:rPr>
          <w:rFonts w:hint="eastAsia" w:eastAsia="仿宋_GB2312"/>
          <w:sz w:val="30"/>
          <w:szCs w:val="30"/>
        </w:rPr>
        <w:t>六、基本支出预算表</w:t>
      </w:r>
    </w:p>
    <w:p>
      <w:pPr>
        <w:jc w:val="left"/>
        <w:rPr>
          <w:rFonts w:eastAsia="仿宋_GB2312"/>
          <w:sz w:val="30"/>
          <w:szCs w:val="30"/>
        </w:rPr>
      </w:pPr>
      <w:r>
        <w:rPr>
          <w:rFonts w:hint="eastAsia" w:eastAsia="仿宋_GB2312"/>
          <w:sz w:val="30"/>
          <w:szCs w:val="30"/>
        </w:rPr>
        <w:t>七、基金预算支出情况表</w:t>
      </w:r>
    </w:p>
    <w:p>
      <w:pPr>
        <w:jc w:val="left"/>
        <w:rPr>
          <w:rFonts w:eastAsia="仿宋_GB2312"/>
          <w:sz w:val="30"/>
          <w:szCs w:val="30"/>
        </w:rPr>
      </w:pPr>
      <w:r>
        <w:rPr>
          <w:rFonts w:hint="eastAsia" w:eastAsia="仿宋_GB2312"/>
          <w:sz w:val="30"/>
          <w:szCs w:val="30"/>
        </w:rPr>
        <w:t>八、财政拨款支出明细表（按经济分类科目）</w:t>
      </w:r>
    </w:p>
    <w:p>
      <w:pPr>
        <w:jc w:val="left"/>
        <w:rPr>
          <w:rFonts w:eastAsia="仿宋_GB2312"/>
          <w:sz w:val="30"/>
          <w:szCs w:val="30"/>
        </w:rPr>
      </w:pPr>
      <w:r>
        <w:rPr>
          <w:rFonts w:hint="eastAsia" w:eastAsia="仿宋_GB2312"/>
          <w:sz w:val="30"/>
          <w:szCs w:val="30"/>
        </w:rPr>
        <w:t>九、“三公”经费公共预算财政拨款支出情况表</w:t>
      </w:r>
    </w:p>
    <w:p>
      <w:pPr>
        <w:jc w:val="left"/>
        <w:rPr>
          <w:rFonts w:eastAsia="仿宋_GB2312"/>
          <w:sz w:val="30"/>
          <w:szCs w:val="30"/>
        </w:rPr>
      </w:pPr>
      <w:r>
        <w:rPr>
          <w:rFonts w:hint="eastAsia" w:eastAsia="仿宋_GB2312"/>
          <w:sz w:val="30"/>
          <w:szCs w:val="30"/>
        </w:rPr>
        <w:t>十、</w:t>
      </w:r>
      <w:r>
        <w:rPr>
          <w:rFonts w:eastAsia="仿宋_GB2312"/>
          <w:sz w:val="30"/>
          <w:szCs w:val="30"/>
        </w:rPr>
        <w:t xml:space="preserve"> </w:t>
      </w:r>
      <w:r>
        <w:rPr>
          <w:rFonts w:hint="eastAsia" w:eastAsia="仿宋_GB2312"/>
          <w:sz w:val="30"/>
          <w:szCs w:val="30"/>
        </w:rPr>
        <w:t>部门项目支出绩效目标表</w:t>
      </w:r>
    </w:p>
    <w:p>
      <w:pPr>
        <w:jc w:val="left"/>
        <w:rPr>
          <w:rFonts w:eastAsia="仿宋_GB2312"/>
          <w:sz w:val="30"/>
          <w:szCs w:val="30"/>
        </w:rPr>
      </w:pPr>
      <w:r>
        <w:rPr>
          <w:rFonts w:hint="eastAsia" w:eastAsia="仿宋_GB2312"/>
          <w:sz w:val="30"/>
          <w:szCs w:val="30"/>
        </w:rPr>
        <w:t>十一、部门整体支出绩效目标表</w:t>
      </w:r>
    </w:p>
    <w:p>
      <w:pPr>
        <w:jc w:val="left"/>
        <w:rPr>
          <w:rFonts w:eastAsia="仿宋_GB2312"/>
          <w:sz w:val="30"/>
          <w:szCs w:val="30"/>
        </w:rPr>
      </w:pPr>
      <w:r>
        <w:rPr>
          <w:rFonts w:hint="eastAsia" w:eastAsia="仿宋_GB2312"/>
          <w:sz w:val="30"/>
          <w:szCs w:val="30"/>
        </w:rPr>
        <w:t>十二、市对下绩效目标表</w:t>
      </w:r>
    </w:p>
    <w:p>
      <w:pPr>
        <w:jc w:val="left"/>
        <w:rPr>
          <w:rFonts w:eastAsia="仿宋_GB2312"/>
          <w:sz w:val="30"/>
          <w:szCs w:val="30"/>
        </w:rPr>
      </w:pPr>
      <w:r>
        <w:rPr>
          <w:rFonts w:hint="eastAsia" w:eastAsia="仿宋_GB2312"/>
          <w:sz w:val="30"/>
          <w:szCs w:val="30"/>
        </w:rPr>
        <w:t>十三、市本级绩效目标表</w:t>
      </w:r>
    </w:p>
    <w:p>
      <w:pPr>
        <w:jc w:val="left"/>
        <w:rPr>
          <w:rFonts w:eastAsia="仿宋_GB2312"/>
          <w:sz w:val="30"/>
          <w:szCs w:val="30"/>
        </w:rPr>
      </w:pPr>
      <w:r>
        <w:rPr>
          <w:rFonts w:hint="eastAsia" w:eastAsia="仿宋_GB2312"/>
          <w:sz w:val="30"/>
          <w:szCs w:val="30"/>
        </w:rPr>
        <w:t>十四、政府采购表</w:t>
      </w:r>
    </w:p>
    <w:p>
      <w:pPr>
        <w:jc w:val="left"/>
        <w:rPr>
          <w:rFonts w:eastAsia="仿宋_GB2312"/>
          <w:sz w:val="30"/>
          <w:szCs w:val="30"/>
        </w:rPr>
      </w:pPr>
      <w:r>
        <w:rPr>
          <w:rFonts w:hint="eastAsia" w:eastAsia="仿宋_GB2312"/>
          <w:sz w:val="30"/>
          <w:szCs w:val="30"/>
        </w:rPr>
        <w:t>十五、部门基本信息表</w:t>
      </w:r>
    </w:p>
    <w:p>
      <w:pPr>
        <w:jc w:val="left"/>
        <w:rPr>
          <w:rFonts w:ascii="方正小标宋简体" w:eastAsia="方正小标宋简体"/>
          <w:kern w:val="0"/>
          <w:sz w:val="36"/>
          <w:szCs w:val="36"/>
        </w:rPr>
      </w:pPr>
      <w:r>
        <w:rPr>
          <w:rFonts w:hint="eastAsia" w:eastAsia="仿宋_GB2312"/>
          <w:sz w:val="30"/>
          <w:szCs w:val="30"/>
        </w:rPr>
        <w:t>十六、行政事业单位资产情况表</w:t>
      </w:r>
    </w:p>
    <w:p>
      <w:pPr>
        <w:widowControl/>
        <w:jc w:val="center"/>
        <w:rPr>
          <w:rFonts w:ascii="方正小标宋简体" w:eastAsia="方正小标宋简体"/>
          <w:kern w:val="0"/>
          <w:sz w:val="36"/>
          <w:szCs w:val="36"/>
        </w:rPr>
      </w:pPr>
      <w:r>
        <w:rPr>
          <w:rFonts w:hint="eastAsia" w:ascii="方正小标宋简体" w:hAnsi="方正小标宋简体" w:eastAsia="方正小标宋简体" w:cs="方正小标宋简体"/>
          <w:sz w:val="36"/>
          <w:szCs w:val="36"/>
        </w:rPr>
        <w:t xml:space="preserve">昆明市呈贡区建筑节能与科技信息管理办公室  </w:t>
      </w:r>
      <w:r>
        <w:rPr>
          <w:rFonts w:ascii="方正小标宋简体" w:eastAsia="方正小标宋简体"/>
          <w:kern w:val="0"/>
          <w:sz w:val="36"/>
          <w:szCs w:val="36"/>
        </w:rPr>
        <w:t>2019</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hint="eastAsia"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widowControl/>
        <w:ind w:left="210" w:leftChars="100" w:firstLine="800" w:firstLineChars="250"/>
        <w:jc w:val="left"/>
        <w:rPr>
          <w:rFonts w:ascii="楷体_GB2312" w:eastAsia="楷体_GB2312"/>
          <w:kern w:val="0"/>
          <w:sz w:val="30"/>
          <w:szCs w:val="30"/>
        </w:rPr>
      </w:pPr>
      <w:r>
        <w:rPr>
          <w:rFonts w:hint="eastAsia" w:ascii="仿宋_GB2312" w:eastAsia="仿宋_GB2312"/>
          <w:sz w:val="32"/>
          <w:szCs w:val="32"/>
        </w:rPr>
        <w:t>负责呈贡区建筑节能与科技信息管理；建筑节能法律、法规宣传；绿色建筑申报项目初审；绿色生态建筑项目推广、检测、评审；建筑节能信息、建筑能耗统计；建筑节能目标确定。承办局领导和上级部门交办的其他事项</w:t>
      </w:r>
      <w:r>
        <w:rPr>
          <w:rFonts w:hint="eastAsia" w:ascii="仿宋" w:hAnsi="仿宋" w:eastAsia="仿宋" w:cs="仿宋"/>
          <w:kern w:val="0"/>
          <w:sz w:val="32"/>
          <w:szCs w:val="32"/>
        </w:rPr>
        <w:t xml:space="preserve">。         </w:t>
      </w:r>
      <w:r>
        <w:rPr>
          <w:rFonts w:hint="eastAsia" w:ascii="楷体_GB2312" w:eastAsia="楷体_GB2312"/>
          <w:kern w:val="0"/>
          <w:sz w:val="30"/>
          <w:szCs w:val="30"/>
        </w:rPr>
        <w:t>（二）机构设置情况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人员编制3名，在岗人员2名，当年退休1人，年末实有退休人员2人</w:t>
      </w:r>
      <w:r>
        <w:rPr>
          <w:rFonts w:ascii="仿宋_GB2312" w:eastAsia="仿宋_GB2312"/>
          <w:sz w:val="32"/>
          <w:szCs w:val="32"/>
        </w:rPr>
        <w:t>。</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（三）重点工作概述</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1、认真贯彻落实国家、省、市建筑节能法律、法规、标准、规范，认真履行监管职责，做好建筑节能抽查工作和建设项目建筑节能信息公示监督工作。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2、认真贯彻落实国家、省、市绿色建筑行动行动方案、实施意见，按照住建部巜关于同意昆明市呈贡区为绿色生态示范城区的函》的要求，继续落实呈贡区新建项目100%执行绿色建筑标准。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3、对已拨付绿色建筑增量成本补助资金的项目做好运营评价标识的评审工作。</w:t>
      </w:r>
    </w:p>
    <w:p>
      <w:pPr>
        <w:spacing w:line="500" w:lineRule="exact"/>
        <w:ind w:firstLine="480" w:firstLineChars="150"/>
        <w:rPr>
          <w:rFonts w:hint="eastAsia" w:ascii="仿宋_GB2312" w:eastAsia="仿宋_GB2312"/>
          <w:sz w:val="32"/>
          <w:szCs w:val="32"/>
        </w:rPr>
      </w:pPr>
      <w:r>
        <w:rPr>
          <w:rFonts w:hint="eastAsia" w:ascii="仿宋_GB2312" w:eastAsia="仿宋_GB2312"/>
          <w:sz w:val="32"/>
          <w:szCs w:val="32"/>
        </w:rPr>
        <w:t xml:space="preserve"> 4、完善《昆明市呈贡新区绿色生态城区绿色建筑专项规划》的审批手续，报区政府实施。</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5、起草巜呈贡区绿色建筑管理（暂行）办法》，为今后绿色建筑工作打下基础。</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6、做好规划部门建筑规划方案阶段对住建局佂求意见的回复工作。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7、做好建筑节能宣传工作。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8、完成2018年度建筑资源消耗统计工作。</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9、协助项目办完成项目现场管理工作。</w:t>
      </w:r>
    </w:p>
    <w:p>
      <w:pPr>
        <w:widowControl/>
        <w:ind w:firstLine="600" w:firstLineChars="200"/>
        <w:jc w:val="left"/>
        <w:rPr>
          <w:rFonts w:eastAsia="仿宋_GB2312"/>
          <w:kern w:val="0"/>
          <w:sz w:val="30"/>
          <w:szCs w:val="30"/>
        </w:rPr>
      </w:pPr>
      <w:r>
        <w:rPr>
          <w:rFonts w:hint="eastAsia" w:eastAsia="仿宋_GB2312"/>
          <w:kern w:val="0"/>
          <w:sz w:val="30"/>
          <w:szCs w:val="30"/>
        </w:rPr>
        <w:t>二、预算单位基本情况</w:t>
      </w:r>
    </w:p>
    <w:p>
      <w:pPr>
        <w:widowControl/>
        <w:ind w:firstLine="600" w:firstLineChars="200"/>
        <w:jc w:val="left"/>
        <w:rPr>
          <w:rFonts w:eastAsia="仿宋_GB2312"/>
          <w:kern w:val="0"/>
          <w:sz w:val="30"/>
          <w:szCs w:val="30"/>
        </w:rPr>
      </w:pPr>
      <w:r>
        <w:rPr>
          <w:rFonts w:hint="eastAsia" w:eastAsia="仿宋_GB2312"/>
          <w:kern w:val="0"/>
          <w:sz w:val="30"/>
          <w:szCs w:val="30"/>
        </w:rPr>
        <w:t>我部门编制2019年部门预算单位共1个</w:t>
      </w:r>
      <w:r>
        <w:rPr>
          <w:rFonts w:eastAsia="仿宋_GB2312"/>
          <w:kern w:val="0"/>
          <w:sz w:val="30"/>
          <w:szCs w:val="30"/>
        </w:rPr>
        <w:t>,</w:t>
      </w:r>
      <w:r>
        <w:rPr>
          <w:rFonts w:hint="eastAsia" w:eastAsia="仿宋_GB2312"/>
          <w:kern w:val="0"/>
          <w:sz w:val="30"/>
          <w:szCs w:val="30"/>
        </w:rPr>
        <w:t>分别是昆明市呈贡区建筑节能与科技信息管理办公室其中，财政全供给单位1个；部分供给单位0个；特殊供给单位0个；自收自支单位0个。财政全供给单位中行政单位0个；参公管理事业单位0个；非参公管理事业单位0个。截止</w:t>
      </w:r>
      <w:r>
        <w:rPr>
          <w:rFonts w:eastAsia="仿宋_GB2312"/>
          <w:kern w:val="0"/>
          <w:sz w:val="30"/>
          <w:szCs w:val="30"/>
        </w:rPr>
        <w:t>2018</w:t>
      </w:r>
      <w:r>
        <w:rPr>
          <w:rFonts w:hint="eastAsia" w:eastAsia="仿宋_GB2312"/>
          <w:kern w:val="0"/>
          <w:sz w:val="30"/>
          <w:szCs w:val="30"/>
        </w:rPr>
        <w:t>年</w:t>
      </w:r>
      <w:r>
        <w:rPr>
          <w:rFonts w:eastAsia="仿宋_GB2312"/>
          <w:kern w:val="0"/>
          <w:sz w:val="30"/>
          <w:szCs w:val="30"/>
        </w:rPr>
        <w:t>11</w:t>
      </w:r>
      <w:r>
        <w:rPr>
          <w:rFonts w:hint="eastAsia" w:eastAsia="仿宋_GB2312"/>
          <w:kern w:val="0"/>
          <w:sz w:val="30"/>
          <w:szCs w:val="30"/>
        </w:rPr>
        <w:t>月统计，部门基本情况如下：</w:t>
      </w:r>
    </w:p>
    <w:p>
      <w:pPr>
        <w:widowControl/>
        <w:ind w:firstLine="600" w:firstLineChars="200"/>
        <w:jc w:val="left"/>
        <w:rPr>
          <w:rFonts w:eastAsia="仿宋_GB2312"/>
          <w:kern w:val="0"/>
          <w:sz w:val="30"/>
          <w:szCs w:val="30"/>
        </w:rPr>
      </w:pPr>
      <w:r>
        <w:rPr>
          <w:rFonts w:hint="eastAsia" w:eastAsia="仿宋_GB2312"/>
          <w:kern w:val="0"/>
          <w:sz w:val="30"/>
          <w:szCs w:val="30"/>
        </w:rPr>
        <w:t>在职人员编制3人，其中：行政编制</w:t>
      </w:r>
      <w:r>
        <w:rPr>
          <w:rFonts w:eastAsia="仿宋_GB2312"/>
          <w:kern w:val="0"/>
          <w:sz w:val="30"/>
          <w:szCs w:val="30"/>
        </w:rPr>
        <w:t xml:space="preserve"> </w:t>
      </w:r>
      <w:r>
        <w:rPr>
          <w:rFonts w:hint="eastAsia" w:eastAsia="仿宋_GB2312"/>
          <w:kern w:val="0"/>
          <w:sz w:val="30"/>
          <w:szCs w:val="30"/>
        </w:rPr>
        <w:t>0人，事业编制3人。在职实有2人，其中：财政全供养</w:t>
      </w:r>
      <w:r>
        <w:rPr>
          <w:rFonts w:eastAsia="仿宋_GB2312"/>
          <w:kern w:val="0"/>
          <w:sz w:val="30"/>
          <w:szCs w:val="30"/>
        </w:rPr>
        <w:t xml:space="preserve"> </w:t>
      </w:r>
      <w:r>
        <w:rPr>
          <w:rFonts w:hint="eastAsia" w:eastAsia="仿宋_GB2312"/>
          <w:kern w:val="0"/>
          <w:sz w:val="30"/>
          <w:szCs w:val="30"/>
        </w:rPr>
        <w:t>2人，财政部分供养0人，非财政供养0人。</w:t>
      </w:r>
    </w:p>
    <w:p>
      <w:pPr>
        <w:widowControl/>
        <w:ind w:firstLine="600" w:firstLineChars="200"/>
        <w:jc w:val="left"/>
        <w:rPr>
          <w:rFonts w:eastAsia="仿宋_GB2312"/>
          <w:kern w:val="0"/>
          <w:sz w:val="30"/>
          <w:szCs w:val="30"/>
        </w:rPr>
      </w:pPr>
      <w:r>
        <w:rPr>
          <w:rFonts w:hint="eastAsia" w:eastAsia="仿宋_GB2312"/>
          <w:kern w:val="0"/>
          <w:sz w:val="30"/>
          <w:szCs w:val="30"/>
        </w:rPr>
        <w:t>离退休人员</w:t>
      </w:r>
      <w:r>
        <w:rPr>
          <w:rFonts w:eastAsia="仿宋_GB2312"/>
          <w:kern w:val="0"/>
          <w:sz w:val="30"/>
          <w:szCs w:val="30"/>
        </w:rPr>
        <w:t xml:space="preserve"> </w:t>
      </w:r>
      <w:r>
        <w:rPr>
          <w:rFonts w:hint="eastAsia" w:eastAsia="仿宋_GB2312"/>
          <w:kern w:val="0"/>
          <w:sz w:val="30"/>
          <w:szCs w:val="30"/>
        </w:rPr>
        <w:t>2人，其中：离休</w:t>
      </w:r>
      <w:r>
        <w:rPr>
          <w:rFonts w:eastAsia="仿宋_GB2312"/>
          <w:kern w:val="0"/>
          <w:sz w:val="30"/>
          <w:szCs w:val="30"/>
        </w:rPr>
        <w:t xml:space="preserve"> </w:t>
      </w:r>
      <w:r>
        <w:rPr>
          <w:rFonts w:hint="eastAsia" w:eastAsia="仿宋_GB2312"/>
          <w:kern w:val="0"/>
          <w:sz w:val="30"/>
          <w:szCs w:val="30"/>
        </w:rPr>
        <w:t>0人，退休</w:t>
      </w:r>
      <w:r>
        <w:rPr>
          <w:rFonts w:eastAsia="仿宋_GB2312"/>
          <w:kern w:val="0"/>
          <w:sz w:val="30"/>
          <w:szCs w:val="30"/>
        </w:rPr>
        <w:t xml:space="preserve"> </w:t>
      </w:r>
      <w:r>
        <w:rPr>
          <w:rFonts w:hint="eastAsia" w:eastAsia="仿宋_GB2312"/>
          <w:kern w:val="0"/>
          <w:sz w:val="30"/>
          <w:szCs w:val="30"/>
        </w:rPr>
        <w:t>2人。</w:t>
      </w:r>
    </w:p>
    <w:p>
      <w:pPr>
        <w:widowControl/>
        <w:ind w:firstLine="600" w:firstLineChars="200"/>
        <w:jc w:val="left"/>
        <w:rPr>
          <w:rFonts w:eastAsia="仿宋_GB2312"/>
          <w:kern w:val="0"/>
          <w:sz w:val="30"/>
          <w:szCs w:val="30"/>
        </w:rPr>
      </w:pPr>
      <w:r>
        <w:rPr>
          <w:rFonts w:hint="eastAsia" w:eastAsia="仿宋_GB2312"/>
          <w:kern w:val="0"/>
          <w:sz w:val="30"/>
          <w:szCs w:val="30"/>
        </w:rPr>
        <w:t>车辆编制1辆，实有车辆1辆。</w:t>
      </w:r>
    </w:p>
    <w:p>
      <w:pPr>
        <w:widowControl/>
        <w:ind w:firstLine="600" w:firstLineChars="200"/>
        <w:jc w:val="left"/>
        <w:rPr>
          <w:rFonts w:eastAsia="仿宋_GB2312"/>
          <w:kern w:val="0"/>
          <w:sz w:val="30"/>
          <w:szCs w:val="30"/>
        </w:rPr>
      </w:pPr>
      <w:r>
        <w:rPr>
          <w:rFonts w:hint="eastAsia" w:eastAsia="仿宋_GB2312"/>
          <w:kern w:val="0"/>
          <w:sz w:val="30"/>
          <w:szCs w:val="30"/>
        </w:rPr>
        <w:t>（各部门可结合实际制作基本情况分布图表等）</w:t>
      </w:r>
    </w:p>
    <w:p>
      <w:pPr>
        <w:widowControl/>
        <w:ind w:firstLine="750" w:firstLineChars="250"/>
        <w:jc w:val="left"/>
        <w:rPr>
          <w:rFonts w:ascii="楷体_GB2312" w:eastAsia="楷体_GB2312"/>
          <w:kern w:val="0"/>
          <w:sz w:val="30"/>
          <w:szCs w:val="30"/>
        </w:rPr>
      </w:pPr>
      <w:r>
        <w:rPr>
          <w:rFonts w:hint="eastAsia" w:ascii="楷体_GB2312" w:eastAsia="楷体_GB2312"/>
          <w:kern w:val="0"/>
          <w:sz w:val="30"/>
          <w:szCs w:val="30"/>
        </w:rPr>
        <w:t>三、预算单位收入情况</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hint="eastAsia" w:eastAsia="仿宋_GB2312"/>
          <w:kern w:val="0"/>
          <w:sz w:val="30"/>
          <w:szCs w:val="30"/>
        </w:rPr>
        <w:t>2019年部门财务总收入</w:t>
      </w:r>
      <w:r>
        <w:rPr>
          <w:rFonts w:eastAsia="仿宋_GB2312"/>
          <w:kern w:val="0"/>
          <w:sz w:val="30"/>
          <w:szCs w:val="30"/>
        </w:rPr>
        <w:t xml:space="preserve"> </w:t>
      </w:r>
      <w:r>
        <w:rPr>
          <w:rFonts w:hint="eastAsia" w:eastAsia="仿宋_GB2312"/>
          <w:kern w:val="0"/>
          <w:sz w:val="30"/>
          <w:szCs w:val="30"/>
        </w:rPr>
        <w:t>51.19万元，其中：一般公共预算财政拨款51.19万元，政府性基金预算财政拨款0万元，国有资本经营预算财政拨款0万元，事业收入0万元，事业单位经营收入0万元，其他收入0万元，上年结转0万元。</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hint="eastAsia" w:eastAsia="仿宋_GB2312"/>
          <w:kern w:val="0"/>
          <w:sz w:val="30"/>
          <w:szCs w:val="30"/>
        </w:rPr>
        <w:t>2019年部门财政拨款收入</w:t>
      </w:r>
      <w:r>
        <w:rPr>
          <w:rFonts w:eastAsia="仿宋_GB2312"/>
          <w:kern w:val="0"/>
          <w:sz w:val="30"/>
          <w:szCs w:val="30"/>
        </w:rPr>
        <w:t xml:space="preserve"> </w:t>
      </w:r>
      <w:r>
        <w:rPr>
          <w:rFonts w:hint="eastAsia" w:eastAsia="仿宋_GB2312"/>
          <w:kern w:val="0"/>
          <w:sz w:val="30"/>
          <w:szCs w:val="30"/>
        </w:rPr>
        <w:t>51.19万元，其中</w:t>
      </w:r>
      <w:r>
        <w:rPr>
          <w:rFonts w:eastAsia="仿宋_GB2312"/>
          <w:kern w:val="0"/>
          <w:sz w:val="30"/>
          <w:szCs w:val="30"/>
        </w:rPr>
        <w:t>:</w:t>
      </w:r>
      <w:r>
        <w:rPr>
          <w:rFonts w:hint="eastAsia" w:eastAsia="仿宋_GB2312"/>
          <w:kern w:val="0"/>
          <w:sz w:val="30"/>
          <w:szCs w:val="30"/>
        </w:rPr>
        <w:t>本年收入51.19万元，上年结转收入0万元。本年收入中，一般公共预算财政拨款51.19万元（本级财力51.19万元，专项收入0万元，执法办案补助0万元，收费成本补偿0万元，财政专户管理的收入0万元，国有资源（资产）有偿使用收入0万元），政府性基金财政拨款0万元，国有资本经营预算财政拨款0万元。</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四、预算单位支出情况</w:t>
      </w:r>
    </w:p>
    <w:p>
      <w:pPr>
        <w:widowControl/>
        <w:ind w:firstLine="600" w:firstLineChars="200"/>
        <w:jc w:val="left"/>
        <w:rPr>
          <w:rFonts w:eastAsia="仿宋_GB2312"/>
          <w:kern w:val="0"/>
          <w:sz w:val="30"/>
          <w:szCs w:val="30"/>
        </w:rPr>
      </w:pPr>
      <w:r>
        <w:rPr>
          <w:rFonts w:hint="eastAsia" w:eastAsia="仿宋_GB2312"/>
          <w:kern w:val="0"/>
          <w:sz w:val="30"/>
          <w:szCs w:val="30"/>
        </w:rPr>
        <w:t>2019年部门预算总支出</w:t>
      </w:r>
      <w:r>
        <w:rPr>
          <w:rFonts w:eastAsia="仿宋_GB2312"/>
          <w:kern w:val="0"/>
          <w:sz w:val="30"/>
          <w:szCs w:val="30"/>
        </w:rPr>
        <w:t xml:space="preserve"> </w:t>
      </w:r>
      <w:r>
        <w:rPr>
          <w:rFonts w:hint="eastAsia" w:eastAsia="仿宋_GB2312"/>
          <w:kern w:val="0"/>
          <w:sz w:val="30"/>
          <w:szCs w:val="30"/>
        </w:rPr>
        <w:t>51.19万元。本级财力安排支出</w:t>
      </w:r>
      <w:r>
        <w:rPr>
          <w:rFonts w:eastAsia="仿宋_GB2312"/>
          <w:kern w:val="0"/>
          <w:sz w:val="30"/>
          <w:szCs w:val="30"/>
        </w:rPr>
        <w:t xml:space="preserve"> </w:t>
      </w:r>
      <w:r>
        <w:rPr>
          <w:rFonts w:hint="eastAsia" w:eastAsia="仿宋_GB2312"/>
          <w:kern w:val="0"/>
          <w:sz w:val="30"/>
          <w:szCs w:val="30"/>
        </w:rPr>
        <w:t>51.19万元，其中，基本支出51.19万元，项目支出0万元。</w:t>
      </w:r>
    </w:p>
    <w:p>
      <w:pPr>
        <w:widowControl/>
        <w:numPr>
          <w:ilvl w:val="0"/>
          <w:numId w:val="1"/>
        </w:numPr>
        <w:jc w:val="left"/>
        <w:rPr>
          <w:rFonts w:ascii="楷体_GB2312" w:eastAsia="楷体_GB2312"/>
          <w:kern w:val="0"/>
          <w:sz w:val="30"/>
          <w:szCs w:val="30"/>
        </w:rPr>
      </w:pPr>
      <w:r>
        <w:rPr>
          <w:rFonts w:hint="eastAsia" w:ascii="楷体_GB2312" w:eastAsia="楷体_GB2312"/>
          <w:kern w:val="0"/>
          <w:sz w:val="30"/>
          <w:szCs w:val="30"/>
        </w:rPr>
        <w:t>本级财力支出按功能科目分类情况</w:t>
      </w:r>
    </w:p>
    <w:p>
      <w:pPr>
        <w:ind w:left="450" w:firstLine="150" w:firstLineChars="50"/>
        <w:rPr>
          <w:rFonts w:ascii="仿宋_GB2312" w:eastAsia="仿宋_GB2312"/>
          <w:sz w:val="32"/>
          <w:szCs w:val="32"/>
        </w:rPr>
      </w:pPr>
      <w:r>
        <w:rPr>
          <w:rFonts w:hint="eastAsia" w:eastAsia="仿宋_GB2312"/>
          <w:kern w:val="0"/>
          <w:sz w:val="30"/>
          <w:szCs w:val="30"/>
        </w:rPr>
        <w:t>按支出功能科目分类，支出分别“21206”“20508”、“20805”、“21206”等支出，各类款资金明细如下表：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09"/>
        <w:gridCol w:w="851"/>
        <w:gridCol w:w="340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r>
              <w:rPr>
                <w:rFonts w:hint="eastAsia" w:ascii="仿宋_GB2312" w:eastAsia="仿宋_GB2312"/>
                <w:sz w:val="24"/>
              </w:rPr>
              <w:t>类款</w:t>
            </w:r>
          </w:p>
        </w:tc>
        <w:tc>
          <w:tcPr>
            <w:tcW w:w="2409" w:type="dxa"/>
          </w:tcPr>
          <w:p>
            <w:pPr>
              <w:rPr>
                <w:rFonts w:ascii="仿宋_GB2312" w:eastAsia="仿宋_GB2312"/>
                <w:sz w:val="24"/>
              </w:rPr>
            </w:pPr>
            <w:r>
              <w:rPr>
                <w:rFonts w:hint="eastAsia" w:ascii="仿宋_GB2312" w:eastAsia="仿宋_GB2312"/>
                <w:sz w:val="24"/>
              </w:rPr>
              <w:t>项目名称</w:t>
            </w:r>
          </w:p>
        </w:tc>
        <w:tc>
          <w:tcPr>
            <w:tcW w:w="851" w:type="dxa"/>
          </w:tcPr>
          <w:p>
            <w:pPr>
              <w:rPr>
                <w:rFonts w:ascii="仿宋_GB2312" w:eastAsia="仿宋_GB2312"/>
                <w:sz w:val="24"/>
              </w:rPr>
            </w:pPr>
            <w:r>
              <w:rPr>
                <w:rFonts w:hint="eastAsia" w:ascii="仿宋_GB2312" w:eastAsia="仿宋_GB2312"/>
                <w:sz w:val="24"/>
              </w:rPr>
              <w:t>金额</w:t>
            </w:r>
          </w:p>
        </w:tc>
        <w:tc>
          <w:tcPr>
            <w:tcW w:w="3402" w:type="dxa"/>
          </w:tcPr>
          <w:p>
            <w:pPr>
              <w:ind w:firstLine="960" w:firstLineChars="400"/>
              <w:rPr>
                <w:rFonts w:ascii="仿宋_GB2312" w:eastAsia="仿宋_GB2312"/>
                <w:sz w:val="24"/>
              </w:rPr>
            </w:pPr>
            <w:r>
              <w:rPr>
                <w:rFonts w:hint="eastAsia" w:ascii="仿宋_GB2312" w:eastAsia="仿宋_GB2312"/>
                <w:sz w:val="24"/>
              </w:rPr>
              <w:t>核算内容</w:t>
            </w:r>
          </w:p>
        </w:tc>
        <w:tc>
          <w:tcPr>
            <w:tcW w:w="759" w:type="dxa"/>
          </w:tcPr>
          <w:p>
            <w:pP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101" w:type="dxa"/>
          </w:tcPr>
          <w:p>
            <w:pPr>
              <w:rPr>
                <w:rFonts w:ascii="仿宋_GB2312" w:eastAsia="仿宋_GB2312"/>
                <w:sz w:val="24"/>
              </w:rPr>
            </w:pPr>
            <w:r>
              <w:rPr>
                <w:rFonts w:hint="eastAsia" w:ascii="仿宋_GB2312" w:eastAsia="仿宋_GB2312"/>
                <w:sz w:val="24"/>
              </w:rPr>
              <w:t>20508</w:t>
            </w:r>
          </w:p>
        </w:tc>
        <w:tc>
          <w:tcPr>
            <w:tcW w:w="2409" w:type="dxa"/>
          </w:tcPr>
          <w:p>
            <w:pPr>
              <w:rPr>
                <w:rFonts w:ascii="仿宋_GB2312" w:eastAsia="仿宋_GB2312"/>
                <w:sz w:val="24"/>
              </w:rPr>
            </w:pPr>
            <w:r>
              <w:rPr>
                <w:rFonts w:hint="eastAsia" w:ascii="仿宋_GB2312" w:eastAsia="仿宋_GB2312"/>
                <w:sz w:val="24"/>
              </w:rPr>
              <w:t>进修及培训</w:t>
            </w:r>
          </w:p>
        </w:tc>
        <w:tc>
          <w:tcPr>
            <w:tcW w:w="851" w:type="dxa"/>
          </w:tcPr>
          <w:p>
            <w:pPr>
              <w:rPr>
                <w:rFonts w:ascii="仿宋_GB2312" w:eastAsia="仿宋_GB2312"/>
                <w:sz w:val="24"/>
              </w:rPr>
            </w:pPr>
            <w:r>
              <w:rPr>
                <w:rFonts w:hint="eastAsia" w:ascii="仿宋_GB2312" w:eastAsia="仿宋_GB2312"/>
                <w:sz w:val="24"/>
              </w:rPr>
              <w:t>0.06</w:t>
            </w:r>
          </w:p>
        </w:tc>
        <w:tc>
          <w:tcPr>
            <w:tcW w:w="3402" w:type="dxa"/>
          </w:tcPr>
          <w:p>
            <w:pPr>
              <w:rPr>
                <w:rFonts w:ascii="仿宋_GB2312" w:eastAsia="仿宋_GB2312"/>
                <w:sz w:val="24"/>
              </w:rPr>
            </w:pPr>
            <w:r>
              <w:rPr>
                <w:rFonts w:hint="eastAsia" w:ascii="仿宋_GB2312" w:eastAsia="仿宋_GB2312"/>
                <w:sz w:val="24"/>
              </w:rPr>
              <w:t>对职工教育培训方面支出</w:t>
            </w:r>
          </w:p>
        </w:tc>
        <w:tc>
          <w:tcPr>
            <w:tcW w:w="759"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r>
              <w:rPr>
                <w:rFonts w:hint="eastAsia" w:ascii="仿宋_GB2312" w:eastAsia="仿宋_GB2312"/>
                <w:sz w:val="24"/>
              </w:rPr>
              <w:t>20805</w:t>
            </w:r>
          </w:p>
        </w:tc>
        <w:tc>
          <w:tcPr>
            <w:tcW w:w="2409" w:type="dxa"/>
          </w:tcPr>
          <w:p>
            <w:pPr>
              <w:rPr>
                <w:rFonts w:ascii="仿宋_GB2312" w:eastAsia="仿宋_GB2312"/>
                <w:sz w:val="24"/>
              </w:rPr>
            </w:pPr>
            <w:r>
              <w:rPr>
                <w:rFonts w:hint="eastAsia" w:ascii="仿宋_GB2312" w:eastAsia="仿宋_GB2312"/>
                <w:sz w:val="24"/>
              </w:rPr>
              <w:t>行政事业单位离退休</w:t>
            </w:r>
          </w:p>
        </w:tc>
        <w:tc>
          <w:tcPr>
            <w:tcW w:w="851" w:type="dxa"/>
          </w:tcPr>
          <w:p>
            <w:pPr>
              <w:rPr>
                <w:rFonts w:ascii="仿宋_GB2312" w:eastAsia="仿宋_GB2312"/>
                <w:sz w:val="24"/>
              </w:rPr>
            </w:pPr>
            <w:r>
              <w:rPr>
                <w:rFonts w:hint="eastAsia" w:ascii="仿宋_GB2312" w:eastAsia="仿宋_GB2312"/>
                <w:sz w:val="24"/>
              </w:rPr>
              <w:t>7.78</w:t>
            </w:r>
          </w:p>
        </w:tc>
        <w:tc>
          <w:tcPr>
            <w:tcW w:w="3402" w:type="dxa"/>
          </w:tcPr>
          <w:p>
            <w:pPr>
              <w:rPr>
                <w:rFonts w:ascii="仿宋_GB2312" w:eastAsia="仿宋_GB2312"/>
                <w:sz w:val="24"/>
              </w:rPr>
            </w:pPr>
            <w:r>
              <w:rPr>
                <w:rFonts w:hint="eastAsia" w:ascii="仿宋_GB2312" w:eastAsia="仿宋_GB2312"/>
                <w:sz w:val="24"/>
              </w:rPr>
              <w:t>为在职人员购买养老保险支出</w:t>
            </w:r>
          </w:p>
        </w:tc>
        <w:tc>
          <w:tcPr>
            <w:tcW w:w="759"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r>
              <w:rPr>
                <w:rFonts w:hint="eastAsia" w:ascii="仿宋_GB2312" w:eastAsia="仿宋_GB2312"/>
                <w:sz w:val="24"/>
              </w:rPr>
              <w:t>21206</w:t>
            </w:r>
          </w:p>
        </w:tc>
        <w:tc>
          <w:tcPr>
            <w:tcW w:w="2409" w:type="dxa"/>
          </w:tcPr>
          <w:p>
            <w:pPr>
              <w:rPr>
                <w:rFonts w:ascii="仿宋_GB2312" w:eastAsia="仿宋_GB2312"/>
                <w:sz w:val="24"/>
              </w:rPr>
            </w:pPr>
            <w:r>
              <w:rPr>
                <w:rFonts w:hint="eastAsia" w:ascii="仿宋_GB2312" w:eastAsia="仿宋_GB2312"/>
                <w:sz w:val="24"/>
              </w:rPr>
              <w:t>建筑市场管理与监督</w:t>
            </w:r>
          </w:p>
        </w:tc>
        <w:tc>
          <w:tcPr>
            <w:tcW w:w="851" w:type="dxa"/>
          </w:tcPr>
          <w:p>
            <w:pPr>
              <w:rPr>
                <w:rFonts w:ascii="仿宋_GB2312" w:eastAsia="仿宋_GB2312"/>
                <w:sz w:val="24"/>
              </w:rPr>
            </w:pPr>
            <w:r>
              <w:rPr>
                <w:rFonts w:hint="eastAsia" w:ascii="仿宋_GB2312" w:eastAsia="仿宋_GB2312"/>
                <w:sz w:val="24"/>
              </w:rPr>
              <w:t>40.52</w:t>
            </w:r>
          </w:p>
        </w:tc>
        <w:tc>
          <w:tcPr>
            <w:tcW w:w="3402" w:type="dxa"/>
          </w:tcPr>
          <w:p>
            <w:pPr>
              <w:rPr>
                <w:rFonts w:ascii="仿宋_GB2312" w:eastAsia="仿宋_GB2312"/>
                <w:sz w:val="24"/>
              </w:rPr>
            </w:pPr>
            <w:r>
              <w:rPr>
                <w:rFonts w:hint="eastAsia" w:ascii="仿宋_GB2312" w:eastAsia="仿宋_GB2312"/>
                <w:sz w:val="24"/>
              </w:rPr>
              <w:t>人员工资及维持机构运转支出</w:t>
            </w:r>
          </w:p>
        </w:tc>
        <w:tc>
          <w:tcPr>
            <w:tcW w:w="759"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r>
              <w:rPr>
                <w:rFonts w:hint="eastAsia" w:ascii="仿宋_GB2312" w:eastAsia="仿宋_GB2312"/>
                <w:sz w:val="24"/>
              </w:rPr>
              <w:t>22102</w:t>
            </w:r>
          </w:p>
        </w:tc>
        <w:tc>
          <w:tcPr>
            <w:tcW w:w="2409" w:type="dxa"/>
          </w:tcPr>
          <w:p>
            <w:pPr>
              <w:rPr>
                <w:rFonts w:ascii="仿宋_GB2312" w:eastAsia="仿宋_GB2312"/>
                <w:sz w:val="24"/>
              </w:rPr>
            </w:pPr>
            <w:r>
              <w:rPr>
                <w:rFonts w:hint="eastAsia" w:ascii="仿宋_GB2312" w:eastAsia="仿宋_GB2312"/>
                <w:sz w:val="24"/>
              </w:rPr>
              <w:t>住房改革支出</w:t>
            </w:r>
          </w:p>
        </w:tc>
        <w:tc>
          <w:tcPr>
            <w:tcW w:w="851" w:type="dxa"/>
          </w:tcPr>
          <w:p>
            <w:pPr>
              <w:rPr>
                <w:rFonts w:ascii="仿宋_GB2312" w:eastAsia="仿宋_GB2312"/>
                <w:sz w:val="24"/>
              </w:rPr>
            </w:pPr>
            <w:r>
              <w:rPr>
                <w:rFonts w:hint="eastAsia" w:ascii="仿宋_GB2312" w:eastAsia="仿宋_GB2312"/>
                <w:sz w:val="24"/>
              </w:rPr>
              <w:t>2.84</w:t>
            </w:r>
          </w:p>
        </w:tc>
        <w:tc>
          <w:tcPr>
            <w:tcW w:w="3402" w:type="dxa"/>
          </w:tcPr>
          <w:p>
            <w:pPr>
              <w:rPr>
                <w:rFonts w:ascii="仿宋_GB2312" w:eastAsia="仿宋_GB2312"/>
                <w:sz w:val="24"/>
              </w:rPr>
            </w:pPr>
            <w:r>
              <w:rPr>
                <w:rFonts w:hint="eastAsia" w:ascii="仿宋_GB2312" w:eastAsia="仿宋_GB2312"/>
                <w:sz w:val="24"/>
              </w:rPr>
              <w:t>缴纳住房公积金支出</w:t>
            </w:r>
          </w:p>
        </w:tc>
        <w:tc>
          <w:tcPr>
            <w:tcW w:w="759"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rFonts w:ascii="仿宋_GB2312" w:eastAsia="仿宋_GB2312"/>
                <w:sz w:val="24"/>
              </w:rPr>
            </w:pPr>
          </w:p>
        </w:tc>
        <w:tc>
          <w:tcPr>
            <w:tcW w:w="2409" w:type="dxa"/>
          </w:tcPr>
          <w:p>
            <w:pPr>
              <w:rPr>
                <w:rFonts w:ascii="仿宋_GB2312" w:eastAsia="仿宋_GB2312"/>
                <w:sz w:val="24"/>
              </w:rPr>
            </w:pPr>
            <w:r>
              <w:rPr>
                <w:rFonts w:hint="eastAsia" w:ascii="仿宋_GB2312" w:eastAsia="仿宋_GB2312"/>
                <w:sz w:val="24"/>
              </w:rPr>
              <w:t xml:space="preserve">小计 </w:t>
            </w:r>
          </w:p>
        </w:tc>
        <w:tc>
          <w:tcPr>
            <w:tcW w:w="851" w:type="dxa"/>
          </w:tcPr>
          <w:p>
            <w:pPr>
              <w:rPr>
                <w:rFonts w:ascii="仿宋_GB2312" w:eastAsia="仿宋_GB2312"/>
                <w:sz w:val="24"/>
              </w:rPr>
            </w:pPr>
            <w:r>
              <w:rPr>
                <w:rFonts w:hint="eastAsia" w:ascii="仿宋_GB2312" w:eastAsia="仿宋_GB2312"/>
                <w:sz w:val="24"/>
              </w:rPr>
              <w:t>51.19</w:t>
            </w:r>
          </w:p>
        </w:tc>
        <w:tc>
          <w:tcPr>
            <w:tcW w:w="3402" w:type="dxa"/>
          </w:tcPr>
          <w:p>
            <w:pPr>
              <w:rPr>
                <w:rFonts w:ascii="仿宋_GB2312" w:eastAsia="仿宋_GB2312"/>
                <w:sz w:val="24"/>
              </w:rPr>
            </w:pPr>
          </w:p>
        </w:tc>
        <w:tc>
          <w:tcPr>
            <w:tcW w:w="759" w:type="dxa"/>
          </w:tcPr>
          <w:p>
            <w:pPr>
              <w:rPr>
                <w:rFonts w:ascii="仿宋_GB2312" w:eastAsia="仿宋_GB2312"/>
                <w:sz w:val="24"/>
              </w:rPr>
            </w:pPr>
          </w:p>
        </w:tc>
      </w:tr>
    </w:tbl>
    <w:p>
      <w:pPr>
        <w:widowControl/>
        <w:ind w:left="450"/>
        <w:jc w:val="left"/>
        <w:rPr>
          <w:rFonts w:eastAsia="仿宋_GB2312"/>
          <w:kern w:val="0"/>
          <w:sz w:val="30"/>
          <w:szCs w:val="30"/>
        </w:rPr>
      </w:pP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（二）本级财力支出按经济科目分类情况</w:t>
      </w:r>
    </w:p>
    <w:p>
      <w:pPr>
        <w:widowControl/>
        <w:ind w:firstLine="600" w:firstLineChars="200"/>
        <w:jc w:val="left"/>
        <w:rPr>
          <w:rFonts w:eastAsia="仿宋_GB2312"/>
          <w:kern w:val="0"/>
          <w:sz w:val="30"/>
          <w:szCs w:val="30"/>
        </w:rPr>
      </w:pPr>
      <w:r>
        <w:rPr>
          <w:rFonts w:hint="eastAsia" w:eastAsia="仿宋_GB2312"/>
          <w:kern w:val="0"/>
          <w:sz w:val="30"/>
          <w:szCs w:val="30"/>
        </w:rPr>
        <w:t>2019年按支出经济分类科目分组，其中：基本支出51.19万元，比上年增加8.27万元，项目支出0万元。人员工资及各项保障支出 44.93万元，比上年增加8.26万元，占基本支出87.77%；维持机构运转的商品和服务支出6.26万元，比上年增加0.01万元，占基本支出12.23%。</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五、市对下专项转移支付情况</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（一）列入市对下专项转移支付项目清单项目情况</w:t>
      </w:r>
    </w:p>
    <w:p>
      <w:pPr>
        <w:widowControl/>
        <w:ind w:firstLine="600" w:firstLineChars="200"/>
        <w:jc w:val="left"/>
        <w:rPr>
          <w:rFonts w:eastAsia="仿宋_GB2312"/>
          <w:kern w:val="0"/>
          <w:sz w:val="30"/>
          <w:szCs w:val="30"/>
        </w:rPr>
      </w:pPr>
      <w:r>
        <w:rPr>
          <w:rFonts w:hint="eastAsia" w:eastAsia="仿宋_GB2312"/>
          <w:kern w:val="0"/>
          <w:sz w:val="30"/>
          <w:szCs w:val="30"/>
        </w:rPr>
        <w:t>部门列入市对下专项转移支付项目清单项目为：金额0万元。</w:t>
      </w:r>
    </w:p>
    <w:p>
      <w:pPr>
        <w:widowControl/>
        <w:ind w:firstLine="450" w:firstLineChars="150"/>
        <w:jc w:val="left"/>
        <w:rPr>
          <w:rFonts w:eastAsia="仿宋_GB2312"/>
          <w:kern w:val="0"/>
          <w:sz w:val="30"/>
          <w:szCs w:val="30"/>
        </w:rPr>
      </w:pPr>
      <w:r>
        <w:rPr>
          <w:rFonts w:hint="eastAsia" w:ascii="楷体_GB2312" w:eastAsia="楷体_GB2312"/>
          <w:kern w:val="0"/>
          <w:sz w:val="30"/>
          <w:szCs w:val="30"/>
        </w:rPr>
        <w:t>（二）与中央配套事项</w:t>
      </w:r>
      <w:r>
        <w:rPr>
          <w:rFonts w:hint="eastAsia" w:ascii="楷体_GB2312" w:eastAsia="楷体_GB2312"/>
          <w:kern w:val="0"/>
          <w:sz w:val="30"/>
          <w:szCs w:val="30"/>
          <w:lang w:val="en-US" w:eastAsia="zh-CN"/>
        </w:rPr>
        <w:t xml:space="preserve">  </w:t>
      </w:r>
      <w:r>
        <w:rPr>
          <w:rFonts w:hint="eastAsia" w:eastAsia="仿宋_GB2312"/>
          <w:kern w:val="0"/>
          <w:sz w:val="30"/>
          <w:szCs w:val="30"/>
        </w:rPr>
        <w:t>无。</w:t>
      </w:r>
    </w:p>
    <w:p>
      <w:pPr>
        <w:widowControl/>
        <w:ind w:firstLine="602" w:firstLineChars="200"/>
        <w:jc w:val="left"/>
        <w:rPr>
          <w:rFonts w:eastAsia="仿宋_GB2312"/>
          <w:kern w:val="0"/>
          <w:sz w:val="30"/>
          <w:szCs w:val="30"/>
        </w:rPr>
      </w:pPr>
      <w:r>
        <w:rPr>
          <w:rFonts w:hint="eastAsia" w:eastAsia="仿宋_GB2312"/>
          <w:b/>
          <w:kern w:val="0"/>
          <w:sz w:val="30"/>
          <w:szCs w:val="30"/>
        </w:rPr>
        <w:t>（</w:t>
      </w:r>
      <w:r>
        <w:rPr>
          <w:rFonts w:hint="eastAsia" w:ascii="楷体_GB2312" w:eastAsia="楷体_GB2312"/>
          <w:kern w:val="0"/>
          <w:sz w:val="30"/>
          <w:szCs w:val="30"/>
        </w:rPr>
        <w:t>三）按既定政策标准测算补助事项</w:t>
      </w:r>
      <w:r>
        <w:rPr>
          <w:rFonts w:hint="eastAsia" w:ascii="楷体_GB2312" w:eastAsia="楷体_GB2312"/>
          <w:kern w:val="0"/>
          <w:sz w:val="30"/>
          <w:szCs w:val="30"/>
          <w:lang w:val="en-US" w:eastAsia="zh-CN"/>
        </w:rPr>
        <w:t xml:space="preserve">  </w:t>
      </w:r>
      <w:r>
        <w:rPr>
          <w:rFonts w:hint="eastAsia" w:eastAsia="仿宋_GB2312"/>
          <w:kern w:val="0"/>
          <w:sz w:val="30"/>
          <w:szCs w:val="30"/>
        </w:rPr>
        <w:t>无。</w:t>
      </w:r>
    </w:p>
    <w:p>
      <w:pPr>
        <w:ind w:firstLine="600" w:firstLineChars="200"/>
        <w:rPr>
          <w:rFonts w:ascii="黑体" w:hAnsi="黑体" w:eastAsia="黑体"/>
          <w:sz w:val="30"/>
          <w:szCs w:val="30"/>
        </w:rPr>
      </w:pPr>
      <w:r>
        <w:rPr>
          <w:rFonts w:hint="eastAsia" w:ascii="黑体" w:hAnsi="黑体" w:eastAsia="黑体"/>
          <w:kern w:val="0"/>
          <w:sz w:val="30"/>
          <w:szCs w:val="30"/>
        </w:rPr>
        <w:t>六、</w:t>
      </w:r>
      <w:r>
        <w:rPr>
          <w:rFonts w:hint="eastAsia" w:ascii="黑体" w:hAnsi="黑体" w:eastAsia="黑体"/>
          <w:bCs/>
          <w:sz w:val="30"/>
          <w:szCs w:val="30"/>
        </w:rPr>
        <w:t>“三公”经费安排情况说明</w:t>
      </w:r>
      <w:r>
        <w:rPr>
          <w:rFonts w:ascii="黑体" w:hAnsi="黑体" w:eastAsia="黑体"/>
          <w:bCs/>
          <w:sz w:val="30"/>
          <w:szCs w:val="30"/>
        </w:rPr>
        <w:t xml:space="preserve"> </w:t>
      </w:r>
    </w:p>
    <w:p>
      <w:pPr>
        <w:widowControl/>
        <w:ind w:firstLine="600" w:firstLineChars="200"/>
        <w:jc w:val="left"/>
        <w:rPr>
          <w:rFonts w:eastAsia="仿宋_GB2312"/>
          <w:kern w:val="0"/>
          <w:sz w:val="30"/>
          <w:szCs w:val="30"/>
        </w:rPr>
      </w:pPr>
      <w:r>
        <w:rPr>
          <w:rFonts w:hint="eastAsia" w:eastAsia="仿宋_GB2312"/>
          <w:kern w:val="0"/>
          <w:sz w:val="30"/>
          <w:szCs w:val="30"/>
        </w:rPr>
        <w:t>2019年部门“三公”经费预算2.89万元，比上年预算数减少0.5万元，分别为：</w:t>
      </w:r>
      <w:r>
        <w:rPr>
          <w:rFonts w:eastAsia="仿宋_GB2312"/>
          <w:kern w:val="0"/>
          <w:sz w:val="30"/>
          <w:szCs w:val="30"/>
        </w:rPr>
        <w:t>1.</w:t>
      </w:r>
      <w:r>
        <w:rPr>
          <w:rFonts w:hint="eastAsia" w:eastAsia="仿宋_GB2312"/>
          <w:kern w:val="0"/>
          <w:sz w:val="30"/>
          <w:szCs w:val="30"/>
        </w:rPr>
        <w:t>因公出国（境）费0万元，比上年预算数增加（减少）0万元；</w:t>
      </w:r>
      <w:r>
        <w:rPr>
          <w:rFonts w:eastAsia="仿宋_GB2312"/>
          <w:kern w:val="0"/>
          <w:sz w:val="30"/>
          <w:szCs w:val="30"/>
        </w:rPr>
        <w:t>2.</w:t>
      </w:r>
      <w:r>
        <w:rPr>
          <w:rFonts w:hint="eastAsia" w:eastAsia="仿宋_GB2312"/>
          <w:kern w:val="0"/>
          <w:sz w:val="30"/>
          <w:szCs w:val="30"/>
        </w:rPr>
        <w:t>公务接待费0.35万元，比上年预算数减少0.05万元；</w:t>
      </w:r>
      <w:r>
        <w:rPr>
          <w:rFonts w:eastAsia="仿宋_GB2312"/>
          <w:kern w:val="0"/>
          <w:sz w:val="30"/>
          <w:szCs w:val="30"/>
        </w:rPr>
        <w:t>3.</w:t>
      </w:r>
      <w:r>
        <w:rPr>
          <w:rFonts w:hint="eastAsia" w:eastAsia="仿宋_GB2312"/>
          <w:kern w:val="0"/>
          <w:sz w:val="30"/>
          <w:szCs w:val="30"/>
        </w:rPr>
        <w:t>公务用车购置及运行费0万元，其中：公务用车购置0万元，比上年预算数减少0万元；公务用车运行费2.54万元，比上年预算数减少0万元。</w:t>
      </w:r>
    </w:p>
    <w:p>
      <w:pPr>
        <w:widowControl/>
        <w:ind w:firstLine="600" w:firstLineChars="200"/>
        <w:jc w:val="left"/>
        <w:rPr>
          <w:rFonts w:eastAsia="仿宋_GB2312"/>
          <w:kern w:val="0"/>
          <w:sz w:val="30"/>
          <w:szCs w:val="30"/>
        </w:rPr>
      </w:pPr>
      <w:r>
        <w:rPr>
          <w:rFonts w:hint="eastAsia" w:eastAsia="仿宋_GB2312"/>
          <w:kern w:val="0"/>
          <w:sz w:val="30"/>
          <w:szCs w:val="30"/>
        </w:rPr>
        <w:t>“三公”经费增加（减少）的原因主要是</w:t>
      </w:r>
      <w:r>
        <w:rPr>
          <w:rFonts w:eastAsia="仿宋_GB2312"/>
          <w:kern w:val="0"/>
          <w:sz w:val="30"/>
          <w:szCs w:val="30"/>
        </w:rPr>
        <w:t>:</w:t>
      </w:r>
    </w:p>
    <w:p>
      <w:pPr>
        <w:widowControl/>
        <w:ind w:firstLine="753" w:firstLineChars="250"/>
        <w:jc w:val="left"/>
        <w:rPr>
          <w:rFonts w:eastAsia="仿宋_GB2312"/>
          <w:bCs/>
          <w:kern w:val="0"/>
          <w:sz w:val="30"/>
          <w:szCs w:val="30"/>
        </w:rPr>
      </w:pPr>
      <w:r>
        <w:rPr>
          <w:rFonts w:eastAsia="仿宋_GB2312"/>
          <w:b/>
          <w:bCs/>
          <w:sz w:val="30"/>
          <w:szCs w:val="30"/>
        </w:rPr>
        <w:t>“</w:t>
      </w:r>
      <w:r>
        <w:rPr>
          <w:rFonts w:hint="eastAsia" w:eastAsia="仿宋_GB2312"/>
          <w:kern w:val="0"/>
          <w:sz w:val="30"/>
          <w:szCs w:val="30"/>
        </w:rPr>
        <w:t>三公</w:t>
      </w:r>
      <w:r>
        <w:rPr>
          <w:rFonts w:eastAsia="仿宋_GB2312"/>
          <w:kern w:val="0"/>
          <w:sz w:val="30"/>
          <w:szCs w:val="30"/>
        </w:rPr>
        <w:t>”</w:t>
      </w:r>
      <w:r>
        <w:rPr>
          <w:rFonts w:hint="eastAsia" w:eastAsia="仿宋_GB2312"/>
          <w:kern w:val="0"/>
          <w:sz w:val="30"/>
          <w:szCs w:val="30"/>
        </w:rPr>
        <w:t>经费增加（减少）的原因主要是公务接待费减少0.05万元。2019年我</w:t>
      </w:r>
      <w:r>
        <w:rPr>
          <w:rFonts w:hint="eastAsia" w:eastAsia="仿宋_GB2312"/>
          <w:bCs/>
          <w:kern w:val="0"/>
          <w:sz w:val="30"/>
          <w:szCs w:val="30"/>
        </w:rPr>
        <w:t>单位严格执行厉行节约规定，加强内部管理，在申报</w:t>
      </w:r>
      <w:r>
        <w:rPr>
          <w:rFonts w:hint="eastAsia" w:eastAsia="仿宋_GB2312"/>
          <w:kern w:val="0"/>
          <w:sz w:val="30"/>
          <w:szCs w:val="30"/>
        </w:rPr>
        <w:t>“三公”经费预算时，公务接待费较上年略有减少，减少12.5%。</w:t>
      </w:r>
      <w:r>
        <w:rPr>
          <w:rFonts w:eastAsia="仿宋_GB2312"/>
          <w:kern w:val="0"/>
          <w:sz w:val="30"/>
          <w:szCs w:val="30"/>
        </w:rPr>
        <w:t xml:space="preserve"> </w:t>
      </w:r>
      <w:r>
        <w:rPr>
          <w:rFonts w:hint="eastAsia" w:eastAsia="仿宋_GB2312"/>
          <w:kern w:val="0"/>
          <w:sz w:val="30"/>
          <w:szCs w:val="30"/>
        </w:rPr>
        <w:t>公务用车运行费</w:t>
      </w:r>
      <w:r>
        <w:rPr>
          <w:rFonts w:hint="eastAsia" w:eastAsia="仿宋_GB2312"/>
          <w:kern w:val="0"/>
          <w:sz w:val="30"/>
          <w:szCs w:val="30"/>
          <w:lang w:val="en-US" w:eastAsia="zh-CN"/>
        </w:rPr>
        <w:t>按预算标准计算与上年一致。</w:t>
      </w:r>
      <w:r>
        <w:rPr>
          <w:rFonts w:eastAsia="仿宋_GB2312"/>
          <w:kern w:val="0"/>
          <w:sz w:val="30"/>
          <w:szCs w:val="30"/>
        </w:rPr>
        <w:t xml:space="preserve"> </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七、政府采购预算情况</w:t>
      </w:r>
    </w:p>
    <w:p>
      <w:pPr>
        <w:widowControl/>
        <w:ind w:firstLine="600" w:firstLineChars="200"/>
        <w:jc w:val="left"/>
        <w:rPr>
          <w:rFonts w:eastAsia="仿宋_GB2312"/>
          <w:kern w:val="0"/>
          <w:sz w:val="30"/>
          <w:szCs w:val="30"/>
        </w:rPr>
      </w:pPr>
      <w:r>
        <w:rPr>
          <w:rFonts w:hint="eastAsia" w:eastAsia="仿宋_GB2312"/>
          <w:kern w:val="0"/>
          <w:sz w:val="30"/>
          <w:szCs w:val="30"/>
        </w:rPr>
        <w:t>根据《中华人民共和国政府采购法》的有关规定，编制了政府采购预算，共涉及采购项目0个，采购预算资0万元。</w:t>
      </w:r>
    </w:p>
    <w:p>
      <w:pPr>
        <w:widowControl/>
        <w:ind w:firstLine="600" w:firstLineChars="200"/>
        <w:jc w:val="left"/>
        <w:rPr>
          <w:rFonts w:eastAsia="仿宋_GB2312"/>
          <w:kern w:val="0"/>
          <w:sz w:val="30"/>
          <w:szCs w:val="30"/>
        </w:rPr>
      </w:pPr>
      <w:r>
        <w:rPr>
          <w:rFonts w:eastAsia="仿宋_GB2312"/>
          <w:kern w:val="0"/>
          <w:sz w:val="30"/>
          <w:szCs w:val="30"/>
        </w:rPr>
        <w:t>2019</w:t>
      </w:r>
      <w:r>
        <w:rPr>
          <w:rFonts w:hint="eastAsia" w:eastAsia="仿宋_GB2312"/>
          <w:kern w:val="0"/>
          <w:sz w:val="30"/>
          <w:szCs w:val="30"/>
        </w:rPr>
        <w:t>年昆明市呈贡区建筑节能与科技信息管理办公室无政府采购预算。</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八、预算收支增减变化情况说明</w:t>
      </w:r>
    </w:p>
    <w:p>
      <w:pPr>
        <w:widowControl/>
        <w:ind w:firstLine="600" w:firstLineChars="200"/>
        <w:jc w:val="left"/>
        <w:rPr>
          <w:rFonts w:eastAsia="仿宋_GB2312"/>
          <w:kern w:val="0"/>
          <w:sz w:val="30"/>
          <w:szCs w:val="30"/>
        </w:rPr>
      </w:pPr>
      <w:r>
        <w:rPr>
          <w:rFonts w:hint="eastAsia" w:ascii="楷体" w:hAnsi="楷体" w:eastAsia="楷体"/>
          <w:kern w:val="0"/>
          <w:sz w:val="30"/>
          <w:szCs w:val="30"/>
        </w:rPr>
        <w:t>（</w:t>
      </w:r>
      <w:r>
        <w:rPr>
          <w:rFonts w:hint="eastAsia" w:eastAsia="仿宋_GB2312"/>
          <w:kern w:val="0"/>
          <w:sz w:val="30"/>
          <w:szCs w:val="30"/>
        </w:rPr>
        <w:t>一）基本支出预算变动的主要原因</w:t>
      </w:r>
    </w:p>
    <w:p>
      <w:pPr>
        <w:widowControl/>
        <w:ind w:firstLine="600" w:firstLineChars="200"/>
        <w:jc w:val="left"/>
        <w:rPr>
          <w:rFonts w:eastAsia="仿宋_GB2312"/>
          <w:kern w:val="0"/>
          <w:sz w:val="30"/>
          <w:szCs w:val="30"/>
        </w:rPr>
      </w:pPr>
      <w:r>
        <w:rPr>
          <w:rFonts w:hint="eastAsia" w:eastAsia="仿宋_GB2312"/>
          <w:kern w:val="0"/>
          <w:sz w:val="30"/>
          <w:szCs w:val="30"/>
        </w:rPr>
        <w:t>2019年本级财力安排昆明市呈贡区建筑节能与科技信息管理办公室基本支出44.93万元，与上年对比增加8.26万元，增减变化的原因主要是：</w:t>
      </w:r>
      <w:r>
        <w:rPr>
          <w:rFonts w:hint="eastAsia" w:ascii="仿宋_GB2312" w:eastAsia="仿宋_GB2312"/>
          <w:kern w:val="0"/>
          <w:sz w:val="30"/>
          <w:szCs w:val="30"/>
        </w:rPr>
        <w:t>工资增加。</w:t>
      </w:r>
    </w:p>
    <w:p>
      <w:pPr>
        <w:widowControl/>
        <w:ind w:firstLine="600" w:firstLineChars="200"/>
        <w:jc w:val="left"/>
        <w:rPr>
          <w:rFonts w:eastAsia="仿宋_GB2312"/>
          <w:kern w:val="0"/>
          <w:sz w:val="30"/>
          <w:szCs w:val="30"/>
        </w:rPr>
      </w:pPr>
      <w:r>
        <w:rPr>
          <w:rFonts w:hint="eastAsia" w:eastAsia="仿宋_GB2312"/>
          <w:kern w:val="0"/>
          <w:sz w:val="30"/>
          <w:szCs w:val="30"/>
        </w:rPr>
        <w:t>（二）项目支出预算变动的主要原因</w:t>
      </w:r>
    </w:p>
    <w:p>
      <w:pPr>
        <w:widowControl/>
        <w:ind w:firstLine="600" w:firstLineChars="200"/>
        <w:jc w:val="left"/>
        <w:rPr>
          <w:rFonts w:eastAsia="仿宋_GB2312"/>
          <w:kern w:val="0"/>
          <w:sz w:val="30"/>
          <w:szCs w:val="30"/>
        </w:rPr>
      </w:pPr>
      <w:r>
        <w:rPr>
          <w:rFonts w:hint="eastAsia" w:eastAsia="仿宋_GB2312"/>
          <w:kern w:val="0"/>
          <w:sz w:val="30"/>
          <w:szCs w:val="30"/>
        </w:rPr>
        <w:t>2019年本级财力安排昆明市呈贡区建筑节能与科技信息管理办公室项目支出0万元，与上年对比增加（减少）0万元。</w:t>
      </w:r>
    </w:p>
    <w:p>
      <w:pPr>
        <w:widowControl/>
        <w:ind w:firstLine="750" w:firstLineChars="250"/>
        <w:jc w:val="left"/>
        <w:rPr>
          <w:rFonts w:ascii="黑体" w:hAnsi="黑体" w:eastAsia="黑体"/>
          <w:kern w:val="0"/>
          <w:sz w:val="30"/>
          <w:szCs w:val="30"/>
        </w:rPr>
      </w:pPr>
      <w:r>
        <w:rPr>
          <w:rFonts w:hint="eastAsia" w:ascii="黑体" w:hAnsi="黑体" w:eastAsia="黑体"/>
          <w:kern w:val="0"/>
          <w:sz w:val="30"/>
          <w:szCs w:val="30"/>
        </w:rPr>
        <w:t>九、其他公开信息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（一）专业名词解释</w:t>
      </w:r>
    </w:p>
    <w:p>
      <w:pPr>
        <w:widowControl/>
        <w:ind w:firstLine="602" w:firstLineChars="200"/>
        <w:jc w:val="left"/>
        <w:rPr>
          <w:rFonts w:hint="eastAsia" w:eastAsia="仿宋_GB2312"/>
          <w:kern w:val="0"/>
          <w:sz w:val="30"/>
          <w:szCs w:val="30"/>
        </w:rPr>
      </w:pPr>
      <w:r>
        <w:rPr>
          <w:rFonts w:hint="eastAsia" w:eastAsia="仿宋_GB2312"/>
          <w:b/>
          <w:bCs/>
          <w:kern w:val="0"/>
          <w:sz w:val="30"/>
          <w:szCs w:val="30"/>
        </w:rPr>
        <w:t>“三公”经费</w:t>
      </w:r>
      <w:r>
        <w:rPr>
          <w:rFonts w:hint="eastAsia" w:eastAsia="仿宋_GB2312"/>
          <w:kern w:val="0"/>
          <w:sz w:val="30"/>
          <w:szCs w:val="30"/>
        </w:rPr>
        <w:t>包括因公出国（境）费、公务用车购置及运行费和公务接待费。（</w:t>
      </w:r>
      <w:r>
        <w:rPr>
          <w:rFonts w:eastAsia="仿宋_GB2312"/>
          <w:kern w:val="0"/>
          <w:sz w:val="30"/>
          <w:szCs w:val="30"/>
        </w:rPr>
        <w:t>1</w:t>
      </w:r>
      <w:r>
        <w:rPr>
          <w:rFonts w:hint="eastAsia" w:eastAsia="仿宋_GB2312"/>
          <w:kern w:val="0"/>
          <w:sz w:val="30"/>
          <w:szCs w:val="30"/>
        </w:rPr>
        <w:t>）因公出国（境）费，指单位工作人员公务出国（境）的住宿费、旅费、伙食补助费、杂费、培训费等支出。（</w:t>
      </w:r>
      <w:r>
        <w:rPr>
          <w:rFonts w:eastAsia="仿宋_GB2312"/>
          <w:kern w:val="0"/>
          <w:sz w:val="30"/>
          <w:szCs w:val="30"/>
        </w:rPr>
        <w:t>2</w:t>
      </w:r>
      <w:r>
        <w:rPr>
          <w:rFonts w:hint="eastAsia" w:eastAsia="仿宋_GB2312"/>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eastAsia="仿宋_GB2312"/>
          <w:kern w:val="0"/>
          <w:sz w:val="30"/>
          <w:szCs w:val="30"/>
        </w:rPr>
        <w:t>3</w:t>
      </w:r>
      <w:r>
        <w:rPr>
          <w:rFonts w:hint="eastAsia" w:eastAsia="仿宋_GB2312"/>
          <w:kern w:val="0"/>
          <w:sz w:val="30"/>
          <w:szCs w:val="30"/>
        </w:rPr>
        <w:t>）公务接待费，指单位按规定开支的各类公务接待（含外宾接待）支出。</w:t>
      </w:r>
    </w:p>
    <w:p>
      <w:pPr>
        <w:widowControl/>
        <w:ind w:firstLine="602" w:firstLineChars="200"/>
        <w:jc w:val="left"/>
        <w:rPr>
          <w:rFonts w:hint="eastAsia" w:eastAsia="仿宋_GB2312"/>
          <w:kern w:val="0"/>
          <w:sz w:val="30"/>
          <w:szCs w:val="30"/>
          <w:lang w:val="en-US" w:eastAsia="zh-CN"/>
        </w:rPr>
      </w:pPr>
      <w:r>
        <w:rPr>
          <w:rFonts w:hint="eastAsia" w:eastAsia="仿宋_GB2312"/>
          <w:b/>
          <w:bCs/>
          <w:kern w:val="0"/>
          <w:sz w:val="30"/>
          <w:szCs w:val="30"/>
          <w:lang w:val="en-US" w:eastAsia="zh-CN"/>
        </w:rPr>
        <w:t>绿色建筑</w:t>
      </w:r>
      <w:r>
        <w:rPr>
          <w:rFonts w:hint="eastAsia" w:eastAsia="仿宋_GB2312"/>
          <w:kern w:val="0"/>
          <w:sz w:val="30"/>
          <w:szCs w:val="30"/>
          <w:lang w:val="en-US" w:eastAsia="zh-CN"/>
        </w:rPr>
        <w:t>指在建筑的全寿命周期内，最大限度地节约资源，包括节能、节地、节水、节材等，保护环境和减少污染，为人们提供健康、舒适和高效的使用空间，与自然和谐共生的建筑物。</w:t>
      </w:r>
    </w:p>
    <w:p>
      <w:pPr>
        <w:widowControl/>
        <w:ind w:firstLine="602" w:firstLineChars="200"/>
        <w:jc w:val="left"/>
        <w:rPr>
          <w:rFonts w:hint="eastAsia" w:eastAsia="仿宋_GB2312"/>
          <w:b w:val="0"/>
          <w:bCs w:val="0"/>
          <w:kern w:val="0"/>
          <w:sz w:val="30"/>
          <w:szCs w:val="30"/>
          <w:lang w:val="en-US" w:eastAsia="zh-CN"/>
        </w:rPr>
      </w:pPr>
      <w:r>
        <w:rPr>
          <w:rFonts w:hint="eastAsia" w:eastAsia="仿宋_GB2312"/>
          <w:b/>
          <w:bCs/>
          <w:kern w:val="0"/>
          <w:sz w:val="30"/>
          <w:szCs w:val="30"/>
          <w:lang w:val="en-US" w:eastAsia="zh-CN"/>
        </w:rPr>
        <w:t>民用建筑能耗统计</w:t>
      </w:r>
      <w:r>
        <w:rPr>
          <w:rFonts w:hint="eastAsia" w:eastAsia="仿宋_GB2312"/>
          <w:b w:val="0"/>
          <w:bCs w:val="0"/>
          <w:kern w:val="0"/>
          <w:sz w:val="30"/>
          <w:szCs w:val="30"/>
          <w:lang w:val="en-US" w:eastAsia="zh-CN"/>
        </w:rPr>
        <w:t>指对全域范围内民用建筑全年使用过程中所消耗的电、燃气、水、燃油、可再生能源（太阳能光电、太阳能集热）消耗总量进行统计，将总用能折算成为每平方米建筑面积消耗单位标准煤与标准能耗指数对比判断是否节能的过程。</w:t>
      </w:r>
    </w:p>
    <w:p>
      <w:pPr>
        <w:widowControl/>
        <w:ind w:firstLine="600" w:firstLineChars="200"/>
        <w:jc w:val="left"/>
        <w:rPr>
          <w:rFonts w:ascii="楷体_GB2312" w:eastAsia="楷体_GB2312"/>
          <w:kern w:val="0"/>
          <w:sz w:val="30"/>
          <w:szCs w:val="30"/>
        </w:rPr>
      </w:pPr>
      <w:bookmarkStart w:id="0" w:name="_GoBack"/>
      <w:bookmarkEnd w:id="0"/>
      <w:r>
        <w:rPr>
          <w:rFonts w:hint="eastAsia" w:ascii="楷体_GB2312" w:eastAsia="楷体_GB2312"/>
          <w:kern w:val="0"/>
          <w:sz w:val="30"/>
          <w:szCs w:val="30"/>
        </w:rPr>
        <w:t>（二）机关运行经费安排</w:t>
      </w:r>
    </w:p>
    <w:p>
      <w:pPr>
        <w:widowControl/>
        <w:ind w:firstLine="600" w:firstLineChars="200"/>
        <w:jc w:val="left"/>
        <w:rPr>
          <w:rFonts w:eastAsia="仿宋_GB2312"/>
          <w:b/>
          <w:kern w:val="0"/>
          <w:sz w:val="30"/>
          <w:szCs w:val="30"/>
        </w:rPr>
      </w:pPr>
      <w:r>
        <w:rPr>
          <w:rFonts w:hint="eastAsia" w:eastAsia="仿宋_GB2312"/>
          <w:kern w:val="0"/>
          <w:sz w:val="30"/>
          <w:szCs w:val="30"/>
        </w:rPr>
        <w:t>2019年本级财力安排昆明市呈贡区建筑节能与科技信息管理办公室部门机关运行经费6.26万元，主要用于办公经费、印刷费、水电费、汽燃费、办公设备购置等日常开支，以保证机构正常运转。</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（三）国有资产占用情况</w:t>
      </w:r>
    </w:p>
    <w:p>
      <w:pPr>
        <w:widowControl/>
        <w:ind w:firstLine="600" w:firstLineChars="200"/>
        <w:jc w:val="left"/>
        <w:rPr>
          <w:rFonts w:eastAsia="仿宋_GB2312"/>
          <w:color w:val="000000"/>
          <w:kern w:val="0"/>
          <w:sz w:val="30"/>
          <w:szCs w:val="30"/>
        </w:rPr>
      </w:pPr>
      <w:r>
        <w:rPr>
          <w:rFonts w:hint="eastAsia" w:eastAsia="仿宋_GB2312"/>
          <w:color w:val="000000"/>
          <w:kern w:val="0"/>
          <w:sz w:val="30"/>
          <w:szCs w:val="30"/>
        </w:rPr>
        <w:t>截至2018年</w:t>
      </w:r>
      <w:r>
        <w:rPr>
          <w:rFonts w:eastAsia="仿宋_GB2312"/>
          <w:color w:val="000000"/>
          <w:kern w:val="0"/>
          <w:sz w:val="30"/>
          <w:szCs w:val="30"/>
        </w:rPr>
        <w:t>12</w:t>
      </w:r>
      <w:r>
        <w:rPr>
          <w:rFonts w:hint="eastAsia" w:eastAsia="仿宋_GB2312"/>
          <w:color w:val="000000"/>
          <w:kern w:val="0"/>
          <w:sz w:val="30"/>
          <w:szCs w:val="30"/>
        </w:rPr>
        <w:t>月</w:t>
      </w:r>
      <w:r>
        <w:rPr>
          <w:rFonts w:eastAsia="仿宋_GB2312"/>
          <w:color w:val="000000"/>
          <w:kern w:val="0"/>
          <w:sz w:val="30"/>
          <w:szCs w:val="30"/>
        </w:rPr>
        <w:t>31</w:t>
      </w:r>
      <w:r>
        <w:rPr>
          <w:rFonts w:hint="eastAsia" w:eastAsia="仿宋_GB2312"/>
          <w:color w:val="000000"/>
          <w:kern w:val="0"/>
          <w:sz w:val="30"/>
          <w:szCs w:val="30"/>
        </w:rPr>
        <w:t>日的国有资产占有使用情况如下：</w:t>
      </w:r>
    </w:p>
    <w:p>
      <w:pPr>
        <w:widowControl/>
        <w:ind w:firstLine="600" w:firstLineChars="200"/>
        <w:jc w:val="left"/>
        <w:rPr>
          <w:rFonts w:hint="eastAsia" w:eastAsia="仿宋_GB2312"/>
          <w:color w:val="000000"/>
          <w:kern w:val="0"/>
          <w:sz w:val="30"/>
          <w:szCs w:val="30"/>
        </w:rPr>
      </w:pPr>
      <w:r>
        <w:rPr>
          <w:rFonts w:hint="eastAsia" w:eastAsia="仿宋_GB2312"/>
          <w:color w:val="000000"/>
          <w:kern w:val="0"/>
          <w:sz w:val="30"/>
          <w:szCs w:val="30"/>
        </w:rPr>
        <w:t>资产总额15.47万元，其中流动资产7.37万元，固定资产</w:t>
      </w:r>
      <w:r>
        <w:rPr>
          <w:rFonts w:hint="eastAsia" w:eastAsia="仿宋_GB2312"/>
          <w:color w:val="000000"/>
          <w:kern w:val="0"/>
          <w:sz w:val="30"/>
          <w:szCs w:val="30"/>
          <w:lang w:val="en-US" w:eastAsia="zh-CN"/>
        </w:rPr>
        <w:t>8.10</w:t>
      </w:r>
      <w:r>
        <w:rPr>
          <w:rFonts w:hint="eastAsia" w:eastAsia="仿宋_GB2312"/>
          <w:color w:val="000000"/>
          <w:kern w:val="0"/>
          <w:sz w:val="30"/>
          <w:szCs w:val="30"/>
        </w:rPr>
        <w:t>万元。</w:t>
      </w:r>
    </w:p>
    <w:p>
      <w:pPr>
        <w:widowControl/>
        <w:ind w:firstLine="600" w:firstLineChars="200"/>
        <w:jc w:val="left"/>
        <w:rPr>
          <w:rFonts w:eastAsia="仿宋_GB2312"/>
          <w:kern w:val="0"/>
          <w:sz w:val="30"/>
          <w:szCs w:val="30"/>
        </w:rPr>
      </w:pPr>
      <w:r>
        <w:rPr>
          <w:rFonts w:hint="eastAsia" w:eastAsia="仿宋_GB2312"/>
          <w:kern w:val="0"/>
          <w:sz w:val="30"/>
          <w:szCs w:val="30"/>
        </w:rPr>
        <w:t>鉴于上述数据为快报数，相关数据待</w:t>
      </w:r>
      <w:r>
        <w:rPr>
          <w:rFonts w:eastAsia="仿宋_GB2312"/>
          <w:kern w:val="0"/>
          <w:sz w:val="30"/>
          <w:szCs w:val="30"/>
        </w:rPr>
        <w:t>2018</w:t>
      </w:r>
      <w:r>
        <w:rPr>
          <w:rFonts w:hint="eastAsia" w:eastAsia="仿宋_GB2312"/>
          <w:kern w:val="0"/>
          <w:sz w:val="30"/>
          <w:szCs w:val="30"/>
        </w:rPr>
        <w:t>年决算编制后才能统计汇总，届时，将在公开</w:t>
      </w:r>
      <w:r>
        <w:rPr>
          <w:rFonts w:eastAsia="仿宋_GB2312"/>
          <w:kern w:val="0"/>
          <w:sz w:val="30"/>
          <w:szCs w:val="30"/>
        </w:rPr>
        <w:t>2018</w:t>
      </w:r>
      <w:r>
        <w:rPr>
          <w:rFonts w:hint="eastAsia" w:eastAsia="仿宋_GB2312"/>
          <w:kern w:val="0"/>
          <w:sz w:val="30"/>
          <w:szCs w:val="30"/>
        </w:rPr>
        <w:t>年度部门决算时一并公开部门截至</w:t>
      </w:r>
      <w:r>
        <w:rPr>
          <w:rFonts w:eastAsia="仿宋_GB2312"/>
          <w:kern w:val="0"/>
          <w:sz w:val="30"/>
          <w:szCs w:val="30"/>
        </w:rPr>
        <w:t>2018</w:t>
      </w:r>
      <w:r>
        <w:rPr>
          <w:rFonts w:hint="eastAsia" w:eastAsia="仿宋_GB2312"/>
          <w:kern w:val="0"/>
          <w:sz w:val="30"/>
          <w:szCs w:val="30"/>
        </w:rPr>
        <w:t>年</w:t>
      </w:r>
      <w:r>
        <w:rPr>
          <w:rFonts w:eastAsia="仿宋_GB2312"/>
          <w:kern w:val="0"/>
          <w:sz w:val="30"/>
          <w:szCs w:val="30"/>
        </w:rPr>
        <w:t>12</w:t>
      </w:r>
      <w:r>
        <w:rPr>
          <w:rFonts w:hint="eastAsia" w:eastAsia="仿宋_GB2312"/>
          <w:kern w:val="0"/>
          <w:sz w:val="30"/>
          <w:szCs w:val="30"/>
        </w:rPr>
        <w:t>月</w:t>
      </w:r>
      <w:r>
        <w:rPr>
          <w:rFonts w:eastAsia="仿宋_GB2312"/>
          <w:kern w:val="0"/>
          <w:sz w:val="30"/>
          <w:szCs w:val="30"/>
        </w:rPr>
        <w:t>31</w:t>
      </w:r>
      <w:r>
        <w:rPr>
          <w:rFonts w:hint="eastAsia" w:eastAsia="仿宋_GB2312"/>
          <w:kern w:val="0"/>
          <w:sz w:val="30"/>
          <w:szCs w:val="30"/>
        </w:rPr>
        <w:t>日的国有资产占有使用情况。</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（四）本部门整体支出预算绩效情况说明</w:t>
      </w:r>
    </w:p>
    <w:p>
      <w:pPr>
        <w:widowControl/>
        <w:ind w:firstLine="600"/>
        <w:jc w:val="left"/>
        <w:rPr>
          <w:rFonts w:eastAsia="仿宋_GB2312"/>
          <w:kern w:val="0"/>
          <w:sz w:val="30"/>
          <w:szCs w:val="30"/>
        </w:rPr>
      </w:pPr>
      <w:r>
        <w:rPr>
          <w:rFonts w:hint="eastAsia" w:ascii="楷体_GB2312" w:eastAsia="楷体_GB2312"/>
          <w:kern w:val="0"/>
          <w:sz w:val="30"/>
          <w:szCs w:val="30"/>
          <w:lang w:val="en-US" w:eastAsia="zh-CN"/>
        </w:rPr>
        <w:t>做好辖区内建筑节能管理，</w:t>
      </w:r>
      <w:r>
        <w:rPr>
          <w:rFonts w:hint="eastAsia" w:ascii="楷体_GB2312" w:eastAsia="楷体_GB2312"/>
          <w:kern w:val="0"/>
          <w:sz w:val="30"/>
          <w:szCs w:val="30"/>
        </w:rPr>
        <w:t>依法促进民用建筑工程项目建筑节能管理。</w:t>
      </w:r>
      <w:r>
        <w:rPr>
          <w:rFonts w:hint="eastAsia" w:eastAsia="仿宋_GB2312"/>
          <w:kern w:val="0"/>
          <w:sz w:val="30"/>
          <w:szCs w:val="30"/>
        </w:rPr>
        <w:t>详见整体支出预算绩效目标表。</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（五）本部门项目支出绩效情况说明</w:t>
      </w:r>
    </w:p>
    <w:p>
      <w:pPr>
        <w:widowControl/>
        <w:ind w:firstLine="600"/>
        <w:jc w:val="left"/>
        <w:rPr>
          <w:rFonts w:hint="eastAsia" w:ascii="楷体_GB2312" w:eastAsia="楷体_GB2312"/>
          <w:kern w:val="0"/>
          <w:sz w:val="30"/>
          <w:szCs w:val="30"/>
          <w:lang w:val="en-US" w:eastAsia="zh-CN"/>
        </w:rPr>
      </w:pPr>
      <w:r>
        <w:rPr>
          <w:rFonts w:hint="eastAsia" w:ascii="楷体_GB2312" w:eastAsia="楷体_GB2312"/>
          <w:kern w:val="0"/>
          <w:sz w:val="30"/>
          <w:szCs w:val="30"/>
          <w:lang w:val="en-US" w:eastAsia="zh-CN"/>
        </w:rPr>
        <w:t>本部门无项目支出。</w:t>
      </w:r>
    </w:p>
    <w:p>
      <w:pPr>
        <w:widowControl/>
        <w:ind w:firstLine="600"/>
        <w:jc w:val="left"/>
        <w:rPr>
          <w:rFonts w:eastAsia="仿宋_GB2312"/>
          <w:kern w:val="0"/>
          <w:sz w:val="30"/>
          <w:szCs w:val="30"/>
        </w:rPr>
      </w:pPr>
      <w:r>
        <w:rPr>
          <w:rFonts w:hint="eastAsia" w:eastAsia="仿宋_GB2312"/>
          <w:kern w:val="0"/>
          <w:sz w:val="30"/>
          <w:szCs w:val="30"/>
        </w:rPr>
        <w:t>详见项目支出预算绩效目标表。</w:t>
      </w:r>
    </w:p>
    <w:p>
      <w:pPr>
        <w:widowControl/>
        <w:ind w:firstLine="600" w:firstLineChars="200"/>
        <w:jc w:val="left"/>
        <w:rPr>
          <w:rFonts w:eastAsia="仿宋_GB2312"/>
          <w:kern w:val="0"/>
          <w:sz w:val="30"/>
          <w:szCs w:val="30"/>
        </w:rPr>
      </w:pPr>
    </w:p>
    <w:p>
      <w:pPr>
        <w:widowControl/>
        <w:ind w:firstLine="600" w:firstLineChars="200"/>
        <w:jc w:val="left"/>
        <w:rPr>
          <w:rFonts w:ascii="楷体_GB2312" w:eastAsia="楷体_GB2312"/>
          <w:kern w:val="0"/>
          <w:sz w:val="30"/>
          <w:szCs w:val="30"/>
        </w:rPr>
      </w:pPr>
    </w:p>
    <w:p/>
    <w:sectPr>
      <w:headerReference r:id="rId3" w:type="default"/>
      <w:footerReference r:id="rId5"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676F"/>
    <w:multiLevelType w:val="multilevel"/>
    <w:tmpl w:val="0D7F676F"/>
    <w:lvl w:ilvl="0" w:tentative="0">
      <w:start w:val="1"/>
      <w:numFmt w:val="japaneseCounting"/>
      <w:lvlText w:val="（%1）"/>
      <w:lvlJc w:val="left"/>
      <w:pPr>
        <w:ind w:left="1530" w:hanging="108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354"/>
    <w:rsid w:val="00057A58"/>
    <w:rsid w:val="00095106"/>
    <w:rsid w:val="00097272"/>
    <w:rsid w:val="000D315D"/>
    <w:rsid w:val="000E33D3"/>
    <w:rsid w:val="000E55AC"/>
    <w:rsid w:val="001369FA"/>
    <w:rsid w:val="00181EBB"/>
    <w:rsid w:val="00186E75"/>
    <w:rsid w:val="001936E5"/>
    <w:rsid w:val="001A08FE"/>
    <w:rsid w:val="001B7DE7"/>
    <w:rsid w:val="001D120C"/>
    <w:rsid w:val="002132A1"/>
    <w:rsid w:val="00223B90"/>
    <w:rsid w:val="00254CE7"/>
    <w:rsid w:val="00282F08"/>
    <w:rsid w:val="0028530E"/>
    <w:rsid w:val="00285CEF"/>
    <w:rsid w:val="00295D5D"/>
    <w:rsid w:val="002D4FCC"/>
    <w:rsid w:val="002F266B"/>
    <w:rsid w:val="0030107E"/>
    <w:rsid w:val="003804FD"/>
    <w:rsid w:val="003A3075"/>
    <w:rsid w:val="003B2803"/>
    <w:rsid w:val="003B30E4"/>
    <w:rsid w:val="003B4F55"/>
    <w:rsid w:val="003C06F6"/>
    <w:rsid w:val="003D382D"/>
    <w:rsid w:val="003D51CC"/>
    <w:rsid w:val="003E1E4E"/>
    <w:rsid w:val="003E4587"/>
    <w:rsid w:val="003F70D9"/>
    <w:rsid w:val="00412FE2"/>
    <w:rsid w:val="00444EBC"/>
    <w:rsid w:val="004730B0"/>
    <w:rsid w:val="004A0403"/>
    <w:rsid w:val="004A7E26"/>
    <w:rsid w:val="004C3FD9"/>
    <w:rsid w:val="004F0825"/>
    <w:rsid w:val="005054B5"/>
    <w:rsid w:val="0057553D"/>
    <w:rsid w:val="005916A7"/>
    <w:rsid w:val="005B0A4A"/>
    <w:rsid w:val="005D1BA2"/>
    <w:rsid w:val="005D37A4"/>
    <w:rsid w:val="00622A89"/>
    <w:rsid w:val="00626439"/>
    <w:rsid w:val="00636773"/>
    <w:rsid w:val="00655011"/>
    <w:rsid w:val="00665F1A"/>
    <w:rsid w:val="006A6826"/>
    <w:rsid w:val="006E6709"/>
    <w:rsid w:val="006F0C8A"/>
    <w:rsid w:val="006F103E"/>
    <w:rsid w:val="006F2083"/>
    <w:rsid w:val="00773CFC"/>
    <w:rsid w:val="00794354"/>
    <w:rsid w:val="007A5D71"/>
    <w:rsid w:val="007B2D63"/>
    <w:rsid w:val="0081628E"/>
    <w:rsid w:val="008411F0"/>
    <w:rsid w:val="00876408"/>
    <w:rsid w:val="008812EF"/>
    <w:rsid w:val="00893922"/>
    <w:rsid w:val="008A37F9"/>
    <w:rsid w:val="008B456B"/>
    <w:rsid w:val="00925F20"/>
    <w:rsid w:val="00935923"/>
    <w:rsid w:val="00960924"/>
    <w:rsid w:val="009865EE"/>
    <w:rsid w:val="00993DC0"/>
    <w:rsid w:val="009D2172"/>
    <w:rsid w:val="009E74CD"/>
    <w:rsid w:val="00A06535"/>
    <w:rsid w:val="00A13EBA"/>
    <w:rsid w:val="00A15B4A"/>
    <w:rsid w:val="00A3379B"/>
    <w:rsid w:val="00A629D6"/>
    <w:rsid w:val="00A9329D"/>
    <w:rsid w:val="00AE5260"/>
    <w:rsid w:val="00B44E5E"/>
    <w:rsid w:val="00B637CC"/>
    <w:rsid w:val="00B740DD"/>
    <w:rsid w:val="00B90D00"/>
    <w:rsid w:val="00BB0895"/>
    <w:rsid w:val="00BC3C82"/>
    <w:rsid w:val="00BD4DE2"/>
    <w:rsid w:val="00BE7EF7"/>
    <w:rsid w:val="00C22B0A"/>
    <w:rsid w:val="00C603C1"/>
    <w:rsid w:val="00CA5798"/>
    <w:rsid w:val="00CB3150"/>
    <w:rsid w:val="00CE628C"/>
    <w:rsid w:val="00CF75AD"/>
    <w:rsid w:val="00D07122"/>
    <w:rsid w:val="00D74B92"/>
    <w:rsid w:val="00DB618A"/>
    <w:rsid w:val="00DC504A"/>
    <w:rsid w:val="00DD2462"/>
    <w:rsid w:val="00DD7CF9"/>
    <w:rsid w:val="00E36C52"/>
    <w:rsid w:val="00E400B1"/>
    <w:rsid w:val="00E97812"/>
    <w:rsid w:val="00EF0776"/>
    <w:rsid w:val="00F00A42"/>
    <w:rsid w:val="00F05B87"/>
    <w:rsid w:val="00F10789"/>
    <w:rsid w:val="00F23D53"/>
    <w:rsid w:val="00F504E8"/>
    <w:rsid w:val="00F72BA2"/>
    <w:rsid w:val="00F80DCE"/>
    <w:rsid w:val="00F83912"/>
    <w:rsid w:val="00FB75F3"/>
    <w:rsid w:val="00FD4F0F"/>
    <w:rsid w:val="00FE4BBB"/>
    <w:rsid w:val="00FE73AF"/>
    <w:rsid w:val="03E91BE9"/>
    <w:rsid w:val="04CF11B4"/>
    <w:rsid w:val="0C7D40F6"/>
    <w:rsid w:val="1D4C0C8F"/>
    <w:rsid w:val="2704363D"/>
    <w:rsid w:val="3D195C6A"/>
    <w:rsid w:val="42224CB7"/>
    <w:rsid w:val="464F50BF"/>
    <w:rsid w:val="55A11C42"/>
    <w:rsid w:val="5B053794"/>
    <w:rsid w:val="5EB23F2B"/>
    <w:rsid w:val="60033CC7"/>
    <w:rsid w:val="621C28BA"/>
    <w:rsid w:val="731003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ascii="Calibri" w:hAnsi="Calibri"/>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locked/>
    <w:uiPriority w:val="99"/>
    <w:rPr>
      <w:rFonts w:cs="Times New Roman"/>
      <w:sz w:val="18"/>
      <w:szCs w:val="18"/>
    </w:rPr>
  </w:style>
  <w:style w:type="character" w:customStyle="1" w:styleId="9">
    <w:name w:val="s1"/>
    <w:basedOn w:val="6"/>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468</Words>
  <Characters>2671</Characters>
  <Lines>22</Lines>
  <Paragraphs>6</Paragraphs>
  <TotalTime>5</TotalTime>
  <ScaleCrop>false</ScaleCrop>
  <LinksUpToDate>false</LinksUpToDate>
  <CharactersWithSpaces>3133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2019-01-09T10:04:00Z</dcterms:created>
  <dc:creator>周强</dc:creator>
  <cp:lastModifiedBy>hp</cp:lastModifiedBy>
  <cp:lastPrinted>2019-02-15T02:07:00Z</cp:lastPrinted>
  <dcterms:modified xsi:type="dcterms:W3CDTF">2019-04-01T03:49:34Z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