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昆明市呈贡区文体广电旅游局</w:t>
      </w:r>
      <w:r>
        <w:rPr>
          <w:rFonts w:hint="eastAsia" w:ascii="黑体" w:hAnsi="黑体" w:eastAsia="黑体"/>
          <w:sz w:val="36"/>
          <w:szCs w:val="36"/>
        </w:rPr>
        <w:t>部门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2019</w:t>
      </w:r>
      <w:r>
        <w:rPr>
          <w:rFonts w:hint="eastAsia" w:ascii="黑体" w:hAnsi="黑体" w:eastAsia="黑体"/>
          <w:sz w:val="36"/>
          <w:szCs w:val="36"/>
        </w:rPr>
        <w:t>年预算公开</w:t>
      </w:r>
    </w:p>
    <w:bookmarkEnd w:id="0"/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昆明市呈贡区文体广电旅游局部门部门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昆明市呈贡区文体广电旅游局部门部门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一、部门收支总表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二、部门收入总表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三、部门支出总表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四、财政拨款收支预算总表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五、一般公共预算支出表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六、基本支出预算表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七、基金预算支出情况表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八、财政拨款支出明细表（按经济分类科目）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九、“三公”经费公共预算财政拨款支出情况表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部门项目支出绩效目标表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十一、部门整体支出绩效目标表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十二、市对下绩效目标表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十三、市本级绩效目标表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十四、政府采购表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十五、部门基本信息表</w:t>
      </w:r>
    </w:p>
    <w:p>
      <w:pPr>
        <w:jc w:val="left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eastAsia="仿宋_GB2312"/>
          <w:sz w:val="30"/>
          <w:szCs w:val="30"/>
        </w:rPr>
        <w:t>十六、行政事业单位资产情况表</w:t>
      </w: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昆明市呈贡区文体广电旅游局部门2019年部门预算编制说明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1.贯彻执行党和国家有关文体广旅工作的路线、方针政策和法律法规，制订实施全区行业发展战略和规划；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2.承担文体广旅行业的市场管理、登记、备案、审批工作，规范和监督行业秩序和服务质量，受理举报投诉，维护经营者和消费者的合法权益；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3.组织行业法律法规和业务技能培训，开展全区文化艺术研究、文艺创作、公共文艺演出工作和艺术人才的培养教育；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4.实施非物质文化遗产保护工作，承担文物保护管理和博物馆工作，管理指导全区图书文献资源的建设和开发利用，组织推动图书馆标准化、现代化建设；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5.组织开展和管理全区文体广旅领域的对外交流与合作。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单位于19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月经批准成立，独立核算一级单位，执行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单位会计制度，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单位机构内设科室六个，为办公室、文化科、旅游科、行政审批科、广电科、体育科。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资产在区文体广电旅游局统一管理和财务核算，无房屋及建（构）筑物、有公务用车1辆。单位工作人员核定编制数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人，在编在职人员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1.管理区文化市场综合执法大队、区文化馆、区图书馆、区文物管理所。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2.指导全区公共文化服务均等化建设、公共文体活动开展、公共文体基础设施建设，组织开展各类群众性、竞技性体育活动。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3.实施非物质文化遗产保护工作和物质文化遗产保护工作。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4.对全区旅游市场、文化市场实施监管，实施行政审批，开展各类市场整治及检查工作。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</w:rPr>
        <w:t>,分别是昆明市呈贡区文体广电旅游局</w:t>
      </w:r>
      <w:r>
        <w:rPr>
          <w:rFonts w:eastAsia="仿宋_GB2312"/>
          <w:kern w:val="0"/>
          <w:sz w:val="30"/>
          <w:szCs w:val="30"/>
        </w:rPr>
        <w:t>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</w:rPr>
        <w:t>。截止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hint="eastAsia" w:eastAsia="仿宋_GB2312"/>
          <w:kern w:val="0"/>
          <w:sz w:val="30"/>
          <w:szCs w:val="30"/>
        </w:rPr>
        <w:t>10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 xml:space="preserve">人，其中：财政全供养 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人，其中：离休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hint="eastAsia" w:eastAsia="仿宋_GB2312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（各部门可结合实际制作基本情况分布图表等）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1524.42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698.84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4587.44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2223.26</w:t>
      </w:r>
      <w:r>
        <w:rPr>
          <w:rFonts w:hint="eastAsia"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4587.44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1524.42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1524.42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698.84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万元。本级财力安排支出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578.45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6232.25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按支出功能科目分类，支出分别列“2019999”支出，主要反映其他一般公共服务支出的支出、“2070101”主要反映行政运行的支出、“2070108” 主要反映文化活动支出，“2070109” 主要反映群众文化支出，“2070112” 主要反映文化市场管理支出 ，“2070199” 主要反映其他文化支出 ，“2070204” 主要反映文物保护支出 ，“2070305” 主要反映体育竞赛支出 ，“2070305” 主要反映群众体育支出 ，“2070305” 主要反映其他体育支出， “2050803”主要反映培训支出、“2080505”主要反映机关事业单位基本养老保险缴费支出、“2080506”主要反映机机关事业单位职业年金缴费支出、“2210201”主要反映住房公积金支出。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按支出经济分类科目分组（其中：基本支出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578.45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6232.25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五、市对下专项转移支付情况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（一）列入市对下专项转移支付项目清单项目情况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部门列入市对下专项转移支付项目清单项目为：金额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</w:t>
      </w:r>
      <w:r>
        <w:rPr>
          <w:rFonts w:hint="eastAsia" w:ascii="黑体" w:hAnsi="黑体" w:eastAsia="黑体"/>
          <w:bCs/>
          <w:sz w:val="30"/>
          <w:szCs w:val="30"/>
        </w:rPr>
        <w:t>“三公”经费安排情况说明</w:t>
      </w:r>
      <w:r>
        <w:rPr>
          <w:rFonts w:ascii="黑体" w:hAnsi="黑体" w:eastAsia="黑体"/>
          <w:bCs/>
          <w:sz w:val="30"/>
          <w:szCs w:val="30"/>
        </w:rPr>
        <w:t xml:space="preserve"> 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年部门“三公”经费预算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eastAsia="仿宋_GB2312"/>
          <w:kern w:val="0"/>
          <w:sz w:val="30"/>
          <w:szCs w:val="30"/>
        </w:rPr>
        <w:t>万元，比上年预算数减少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eastAsia="仿宋_GB2312"/>
          <w:kern w:val="0"/>
          <w:sz w:val="30"/>
          <w:szCs w:val="30"/>
        </w:rPr>
        <w:t>万元，分别为：</w:t>
      </w:r>
      <w:r>
        <w:rPr>
          <w:rFonts w:eastAsia="仿宋_GB2312"/>
          <w:kern w:val="0"/>
          <w:sz w:val="30"/>
          <w:szCs w:val="30"/>
        </w:rPr>
        <w:t>1.</w:t>
      </w:r>
      <w:r>
        <w:rPr>
          <w:rFonts w:hint="eastAsia" w:eastAsia="仿宋_GB2312"/>
          <w:kern w:val="0"/>
          <w:sz w:val="30"/>
          <w:szCs w:val="30"/>
        </w:rPr>
        <w:t>因公出国（境）费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2.</w:t>
      </w:r>
      <w:r>
        <w:rPr>
          <w:rFonts w:hint="eastAsia" w:eastAsia="仿宋_GB2312"/>
          <w:kern w:val="0"/>
          <w:sz w:val="30"/>
          <w:szCs w:val="30"/>
        </w:rPr>
        <w:t>公务接待费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万元，比上年预算数减少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1.5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3.</w:t>
      </w:r>
      <w:r>
        <w:rPr>
          <w:rFonts w:hint="eastAsia" w:eastAsia="仿宋_GB2312"/>
          <w:kern w:val="0"/>
          <w:sz w:val="30"/>
          <w:szCs w:val="30"/>
        </w:rPr>
        <w:t>公务用车购置及运行费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万元，其中：公务用车购置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*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万元；公务用车运行费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万元，比上年预算数减少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0.5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七、政府采购预算情况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9.62</w:t>
      </w:r>
      <w:r>
        <w:rPr>
          <w:rFonts w:hint="eastAsia"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八、预算收支增减变化情况说明</w:t>
      </w:r>
    </w:p>
    <w:p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（一）基本支出预算变动的主要原因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昆明市呈贡区文体广电旅游局</w:t>
      </w:r>
      <w:r>
        <w:rPr>
          <w:rFonts w:hint="eastAsia" w:eastAsia="仿宋_GB2312"/>
          <w:kern w:val="0"/>
          <w:sz w:val="30"/>
          <w:szCs w:val="30"/>
        </w:rPr>
        <w:t>部门基本支出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578.45</w:t>
      </w:r>
      <w:r>
        <w:rPr>
          <w:rFonts w:hint="eastAsia" w:eastAsia="仿宋_GB2312"/>
          <w:kern w:val="0"/>
          <w:sz w:val="30"/>
          <w:szCs w:val="30"/>
        </w:rPr>
        <w:t>万元，与上年对比增加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83.45</w:t>
      </w:r>
      <w:r>
        <w:rPr>
          <w:rFonts w:hint="eastAsia" w:eastAsia="仿宋_GB2312"/>
          <w:kern w:val="0"/>
          <w:sz w:val="30"/>
          <w:szCs w:val="30"/>
        </w:rPr>
        <w:t>万元，增减变化的原因主要是：本年度单位工资福利预算</w:t>
      </w:r>
      <w:r>
        <w:rPr>
          <w:rFonts w:hint="eastAsia" w:eastAsia="仿宋_GB2312"/>
          <w:kern w:val="0"/>
          <w:sz w:val="30"/>
          <w:szCs w:val="30"/>
          <w:lang w:eastAsia="zh-CN"/>
        </w:rPr>
        <w:t>增加</w:t>
      </w:r>
    </w:p>
    <w:p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（二）项目支出预算变动的主要原因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昆明市呈贡区文体广电旅游局</w:t>
      </w:r>
      <w:r>
        <w:rPr>
          <w:rFonts w:hint="eastAsia" w:eastAsia="仿宋_GB2312"/>
          <w:kern w:val="0"/>
          <w:sz w:val="30"/>
          <w:szCs w:val="30"/>
        </w:rPr>
        <w:t>部门项目支出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6232.25</w:t>
      </w:r>
      <w:r>
        <w:rPr>
          <w:rFonts w:hint="eastAsia" w:eastAsia="仿宋_GB2312"/>
          <w:kern w:val="0"/>
          <w:sz w:val="30"/>
          <w:szCs w:val="30"/>
        </w:rPr>
        <w:t>万元，与上年对比增加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5536.85</w:t>
      </w:r>
      <w:r>
        <w:rPr>
          <w:rFonts w:hint="eastAsia" w:eastAsia="仿宋_GB2312"/>
          <w:kern w:val="0"/>
          <w:sz w:val="30"/>
          <w:szCs w:val="30"/>
        </w:rPr>
        <w:t>万元，增减变化的原因主要是：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1、文体中心建设经费结转资金4500万元；2、加大对旅游发展事业投入力度，增加旅游项目发展基金360万元；3、增加体育事业发展资金350万元。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b/>
          <w:color w:val="auto"/>
          <w:kern w:val="0"/>
          <w:sz w:val="30"/>
          <w:szCs w:val="30"/>
        </w:rPr>
      </w:pPr>
      <w:r>
        <w:rPr>
          <w:rFonts w:hint="eastAsia" w:eastAsia="仿宋_GB2312"/>
          <w:color w:val="auto"/>
          <w:kern w:val="0"/>
          <w:sz w:val="30"/>
          <w:szCs w:val="30"/>
        </w:rPr>
        <w:t>列如：“三公”经费包括因公出国（境）费、公务用车购置及运行费和公务接待费。（</w:t>
      </w:r>
      <w:r>
        <w:rPr>
          <w:rFonts w:eastAsia="仿宋_GB2312"/>
          <w:color w:val="auto"/>
          <w:kern w:val="0"/>
          <w:sz w:val="30"/>
          <w:szCs w:val="30"/>
        </w:rPr>
        <w:t>1</w:t>
      </w:r>
      <w:r>
        <w:rPr>
          <w:rFonts w:hint="eastAsia" w:eastAsia="仿宋_GB2312"/>
          <w:color w:val="auto"/>
          <w:kern w:val="0"/>
          <w:sz w:val="30"/>
          <w:szCs w:val="30"/>
        </w:rPr>
        <w:t>）因公出国（境）费，指单位工作人员公务出国（境）的住宿费、旅费、伙食补助费、杂费、培训费等支出。（</w:t>
      </w:r>
      <w:r>
        <w:rPr>
          <w:rFonts w:eastAsia="仿宋_GB2312"/>
          <w:color w:val="auto"/>
          <w:kern w:val="0"/>
          <w:sz w:val="30"/>
          <w:szCs w:val="30"/>
        </w:rPr>
        <w:t>2</w:t>
      </w:r>
      <w:r>
        <w:rPr>
          <w:rFonts w:hint="eastAsia" w:eastAsia="仿宋_GB2312"/>
          <w:color w:val="auto"/>
          <w:kern w:val="0"/>
          <w:sz w:val="30"/>
          <w:szCs w:val="30"/>
        </w:rPr>
        <w:t>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</w:t>
      </w:r>
      <w:r>
        <w:rPr>
          <w:rFonts w:eastAsia="仿宋_GB2312"/>
          <w:color w:val="auto"/>
          <w:kern w:val="0"/>
          <w:sz w:val="30"/>
          <w:szCs w:val="30"/>
        </w:rPr>
        <w:t>3</w:t>
      </w:r>
      <w:r>
        <w:rPr>
          <w:rFonts w:hint="eastAsia" w:eastAsia="仿宋_GB2312"/>
          <w:color w:val="auto"/>
          <w:kern w:val="0"/>
          <w:sz w:val="30"/>
          <w:szCs w:val="30"/>
        </w:rPr>
        <w:t>）公务接待费，指单位按规定开支的各类公务接待（含外宾接待）支出。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昆明市呈贡区文体广电旅游局</w:t>
      </w:r>
      <w:r>
        <w:rPr>
          <w:rFonts w:hint="eastAsia" w:eastAsia="仿宋_GB2312"/>
          <w:kern w:val="0"/>
          <w:sz w:val="30"/>
          <w:szCs w:val="30"/>
        </w:rPr>
        <w:t>部门机关运行经费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135.72</w:t>
      </w:r>
      <w:r>
        <w:rPr>
          <w:rFonts w:hint="eastAsia" w:eastAsia="仿宋_GB2312"/>
          <w:kern w:val="0"/>
          <w:sz w:val="30"/>
          <w:szCs w:val="30"/>
        </w:rPr>
        <w:t>万元，主要用于办公经费、印刷费、水电费、汽燃费、办公设备购置等日常开支，以保证机构正常运转。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截至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color w:val="000000"/>
          <w:kern w:val="0"/>
          <w:sz w:val="30"/>
          <w:szCs w:val="30"/>
        </w:rPr>
        <w:t>年</w:t>
      </w:r>
      <w:r>
        <w:rPr>
          <w:rFonts w:eastAsia="仿宋_GB2312"/>
          <w:color w:val="000000"/>
          <w:kern w:val="0"/>
          <w:sz w:val="30"/>
          <w:szCs w:val="30"/>
        </w:rPr>
        <w:t>12</w:t>
      </w:r>
      <w:r>
        <w:rPr>
          <w:rFonts w:hint="eastAsia" w:eastAsia="仿宋_GB2312"/>
          <w:color w:val="000000"/>
          <w:kern w:val="0"/>
          <w:sz w:val="30"/>
          <w:szCs w:val="30"/>
        </w:rPr>
        <w:t>月</w:t>
      </w:r>
      <w:r>
        <w:rPr>
          <w:rFonts w:eastAsia="仿宋_GB2312"/>
          <w:color w:val="000000"/>
          <w:kern w:val="0"/>
          <w:sz w:val="30"/>
          <w:szCs w:val="30"/>
        </w:rPr>
        <w:t>31</w:t>
      </w:r>
      <w:r>
        <w:rPr>
          <w:rFonts w:hint="eastAsia" w:eastAsia="仿宋_GB2312"/>
          <w:color w:val="000000"/>
          <w:kern w:val="0"/>
          <w:sz w:val="30"/>
          <w:szCs w:val="30"/>
        </w:rPr>
        <w:t>日的国有资产占有使用情况如下：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鉴于上述数据为快报数，相关数据待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年决算编制后才能统计汇总，届时，将在公开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31</w:t>
      </w:r>
      <w:r>
        <w:rPr>
          <w:rFonts w:hint="eastAsia" w:eastAsia="仿宋_GB2312"/>
          <w:kern w:val="0"/>
          <w:sz w:val="30"/>
          <w:szCs w:val="30"/>
        </w:rPr>
        <w:t>日的国有资产占有使用情况。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（四）本部门整体支出预算绩效情况说明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详见整体支出预算绩效目标表。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（五）本部门项目支出绩效情况说明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详见项目支出预算绩效目标表。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354"/>
    <w:rsid w:val="00057A58"/>
    <w:rsid w:val="00097272"/>
    <w:rsid w:val="000D315D"/>
    <w:rsid w:val="000E33D3"/>
    <w:rsid w:val="000E55AC"/>
    <w:rsid w:val="001369FA"/>
    <w:rsid w:val="00181EBB"/>
    <w:rsid w:val="00186E75"/>
    <w:rsid w:val="001936E5"/>
    <w:rsid w:val="001B7DE7"/>
    <w:rsid w:val="001D120C"/>
    <w:rsid w:val="00282F08"/>
    <w:rsid w:val="0028530E"/>
    <w:rsid w:val="00285CEF"/>
    <w:rsid w:val="00295D5D"/>
    <w:rsid w:val="002F266B"/>
    <w:rsid w:val="0030107E"/>
    <w:rsid w:val="003A3075"/>
    <w:rsid w:val="003B2803"/>
    <w:rsid w:val="003D51CC"/>
    <w:rsid w:val="003E4587"/>
    <w:rsid w:val="00412FE2"/>
    <w:rsid w:val="004A0403"/>
    <w:rsid w:val="004A7E26"/>
    <w:rsid w:val="004F0825"/>
    <w:rsid w:val="005054B5"/>
    <w:rsid w:val="005916A7"/>
    <w:rsid w:val="005B0A4A"/>
    <w:rsid w:val="005D37A4"/>
    <w:rsid w:val="00622A89"/>
    <w:rsid w:val="00626439"/>
    <w:rsid w:val="00636773"/>
    <w:rsid w:val="00655011"/>
    <w:rsid w:val="006A6826"/>
    <w:rsid w:val="006E6709"/>
    <w:rsid w:val="006F103E"/>
    <w:rsid w:val="006F2083"/>
    <w:rsid w:val="00794354"/>
    <w:rsid w:val="007A5D71"/>
    <w:rsid w:val="007B2D63"/>
    <w:rsid w:val="0081628E"/>
    <w:rsid w:val="00876408"/>
    <w:rsid w:val="008812EF"/>
    <w:rsid w:val="008B456B"/>
    <w:rsid w:val="00925F20"/>
    <w:rsid w:val="00935923"/>
    <w:rsid w:val="00960924"/>
    <w:rsid w:val="009865EE"/>
    <w:rsid w:val="009D2172"/>
    <w:rsid w:val="00A06535"/>
    <w:rsid w:val="00A13EBA"/>
    <w:rsid w:val="00A15B4A"/>
    <w:rsid w:val="00A3379B"/>
    <w:rsid w:val="00A629D6"/>
    <w:rsid w:val="00B740DD"/>
    <w:rsid w:val="00B90D00"/>
    <w:rsid w:val="00BB0895"/>
    <w:rsid w:val="00BC3C82"/>
    <w:rsid w:val="00BE7EF7"/>
    <w:rsid w:val="00C22B0A"/>
    <w:rsid w:val="00C603C1"/>
    <w:rsid w:val="00CA5798"/>
    <w:rsid w:val="00CF75AD"/>
    <w:rsid w:val="00D07122"/>
    <w:rsid w:val="00D74B92"/>
    <w:rsid w:val="00DB618A"/>
    <w:rsid w:val="00DD7CF9"/>
    <w:rsid w:val="00E36C52"/>
    <w:rsid w:val="00E97812"/>
    <w:rsid w:val="00EF0776"/>
    <w:rsid w:val="00F00A42"/>
    <w:rsid w:val="00F05B87"/>
    <w:rsid w:val="00F10789"/>
    <w:rsid w:val="00F83912"/>
    <w:rsid w:val="00FB75F3"/>
    <w:rsid w:val="00FD4F0F"/>
    <w:rsid w:val="00FE4BBB"/>
    <w:rsid w:val="0ED71127"/>
    <w:rsid w:val="1EE86BC9"/>
    <w:rsid w:val="31605FB4"/>
    <w:rsid w:val="4313201F"/>
    <w:rsid w:val="613E7226"/>
    <w:rsid w:val="66DF14E0"/>
    <w:rsid w:val="773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358</Words>
  <Characters>2043</Characters>
  <Lines>0</Lines>
  <Paragraphs>0</Paragraphs>
  <TotalTime>21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2019-01-09T10:04:00Z</dcterms:created>
  <dc:creator>周强</dc:creator>
  <cp:lastModifiedBy>猫头鹰不爱睡觉</cp:lastModifiedBy>
  <cp:lastPrinted>2019-02-15T02:07:00Z</cp:lastPrinted>
  <dcterms:modified xsi:type="dcterms:W3CDTF">2019-03-30T05:30:51Z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