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昆明市呈贡区区级部门行政许可事项调整公示</w:t>
      </w:r>
    </w:p>
    <w:p>
      <w:pPr>
        <w:spacing w:line="520" w:lineRule="exact"/>
        <w:rPr>
          <w:rFonts w:ascii="仿宋_GB2312" w:eastAsia="仿宋_GB2312"/>
          <w:spacing w:val="-20"/>
          <w:sz w:val="30"/>
          <w:szCs w:val="30"/>
        </w:rPr>
      </w:pPr>
    </w:p>
    <w:p>
      <w:pPr>
        <w:spacing w:line="520" w:lineRule="exact"/>
        <w:rPr>
          <w:rFonts w:ascii="仿宋_GB2312" w:eastAsia="仿宋_GB2312"/>
          <w:spacing w:val="-20"/>
          <w:sz w:val="30"/>
          <w:szCs w:val="30"/>
        </w:rPr>
      </w:pPr>
    </w:p>
    <w:p>
      <w:pPr>
        <w:spacing w:line="520" w:lineRule="exac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各相关单位：</w:t>
      </w:r>
    </w:p>
    <w:p>
      <w:pPr>
        <w:spacing w:line="520" w:lineRule="exact"/>
        <w:ind w:firstLine="640" w:firstLineChars="200"/>
        <w:rPr>
          <w:rFonts w:ascii="仿宋_GB2312" w:eastAsia="仿宋_GB2312"/>
          <w:spacing w:val="-2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为深化行政审批制度改革，加快政府职能转变，深入推进简政放权，放宽市场准入，进一步优化营商环境，根据《云南省人民政府关于调整一批行政许可事项的决定》（云政发〔2019〕10号）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、《昆明市呈贡区行政审批制度改革领导小组办公室关于贯彻落实&lt;云南省人民政府关于调整一批行政许可事项的决定&gt;的通知》（呈审改办发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〔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2019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1号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要求，现将调整情况公示如下：</w:t>
      </w:r>
    </w:p>
    <w:p>
      <w:pPr>
        <w:spacing w:line="520" w:lineRule="exact"/>
        <w:ind w:firstLine="480" w:firstLineChars="150"/>
        <w:jc w:val="center"/>
        <w:rPr>
          <w:rFonts w:ascii="方正小标宋简体" w:eastAsia="方正小标宋简体"/>
          <w:spacing w:val="-20"/>
          <w:sz w:val="28"/>
          <w:szCs w:val="28"/>
        </w:rPr>
      </w:pPr>
      <w:r>
        <w:rPr>
          <w:rFonts w:hint="eastAsia" w:ascii="方正小标宋简体" w:hAnsi="黑体" w:eastAsia="方正小标宋简体"/>
          <w:sz w:val="32"/>
          <w:szCs w:val="32"/>
        </w:rPr>
        <w:t>呈贡区区级部门行政许可事项调整目录</w:t>
      </w:r>
    </w:p>
    <w:tbl>
      <w:tblPr>
        <w:tblStyle w:val="10"/>
        <w:tblW w:w="130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655"/>
        <w:gridCol w:w="1384"/>
        <w:gridCol w:w="4558"/>
        <w:gridCol w:w="30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456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65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事项名称</w:t>
            </w:r>
          </w:p>
        </w:tc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审批部门</w:t>
            </w:r>
          </w:p>
        </w:tc>
        <w:tc>
          <w:tcPr>
            <w:tcW w:w="455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设立依据</w:t>
            </w:r>
          </w:p>
        </w:tc>
        <w:tc>
          <w:tcPr>
            <w:tcW w:w="303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调整方式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5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1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拆除或者闲置水污染物处理设施的审批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区环境保护局</w:t>
            </w:r>
          </w:p>
        </w:tc>
        <w:tc>
          <w:tcPr>
            <w:tcW w:w="455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《中华人民共和国水污染防治法》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《中华人民共和国环境保护法》</w:t>
            </w:r>
          </w:p>
        </w:tc>
        <w:tc>
          <w:tcPr>
            <w:tcW w:w="3032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取消“防治污染设施、场所关闭、拆除或闲置审批”的子项“拆除或者闲置水污染物处理设施的审批”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2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所辖公路路产上设置电杆、变压器、棚屋、摊点、维修站、洗车台、加水站等设施审批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区交通运输局</w:t>
            </w:r>
          </w:p>
        </w:tc>
        <w:tc>
          <w:tcPr>
            <w:tcW w:w="455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《云南省公路路政管理条例》</w:t>
            </w:r>
          </w:p>
        </w:tc>
        <w:tc>
          <w:tcPr>
            <w:tcW w:w="303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取消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5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3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铁轮车、履带车和其他可能损害公路路面的机具在公路上行驶许可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区交通运输局</w:t>
            </w:r>
          </w:p>
        </w:tc>
        <w:tc>
          <w:tcPr>
            <w:tcW w:w="455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《中华人民共和国公路法》</w:t>
            </w:r>
          </w:p>
        </w:tc>
        <w:tc>
          <w:tcPr>
            <w:tcW w:w="303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取消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5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4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宗教活动场所登记、合并、分立、终止或者变更登记内容审批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区民族宗教事务局</w:t>
            </w:r>
          </w:p>
        </w:tc>
        <w:tc>
          <w:tcPr>
            <w:tcW w:w="4558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《宗教事务条例》</w:t>
            </w:r>
          </w:p>
        </w:tc>
        <w:tc>
          <w:tcPr>
            <w:tcW w:w="3032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“宗教活动场所合并、分立”不再实施审批或登记，原事项名称相应修改为“宗教活动场所登记、注销或者变更登记”，并下放至县（市、区）宗教事务部门行使，省、州两级宗教事务部门不再实施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45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5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内资企业核准登记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区市场监督管理局</w:t>
            </w:r>
          </w:p>
        </w:tc>
        <w:tc>
          <w:tcPr>
            <w:tcW w:w="4558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《中华人民共和国公司法》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《中华人民共和国合伙企业法》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《中华人民共和国个人独资企业法》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《公司登记管理条例》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《合伙企业登记管理办法》（国务院令第236号）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《中华人民共和国企业法人登记管理条例实施细则》</w:t>
            </w:r>
          </w:p>
        </w:tc>
        <w:tc>
          <w:tcPr>
            <w:tcW w:w="3032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将“内资企业核准登记”变更为“内资企业登记”，其项下3个子项名称对应主项变更名称。同时将特殊的普通合伙企业和有限合伙企业登记管辖权限下放至州（市）企业登记部门，将注册资本5000万元以上的自然人投资设立的内资公司的登记管辖权限下放至州（市）、县（市、区）市场监督管理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45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6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名称预先核准（包括企业、个体工商户、农民企业合作社名称预先核准）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区市场监督管理局</w:t>
            </w:r>
          </w:p>
        </w:tc>
        <w:tc>
          <w:tcPr>
            <w:tcW w:w="4558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《中华人民共和国公司登记管理条例》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《中华人民共和国企业法人登记管理条例》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《企业名称登记管理规定》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《个体工商户条例》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《农民专业合作社登记管理条例》</w:t>
            </w:r>
          </w:p>
        </w:tc>
        <w:tc>
          <w:tcPr>
            <w:tcW w:w="3032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将住所地在云南省行政区域内，申请冠以“云南”行政区划的企业名称核准权限下放至州（市）、县（市、区）企业登记机关。审批权限划分调整后，省、州、县三级企业登记机关均可实施冠以“云南”行政区的企业名称核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45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7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在宗教活动场所内改建或者新建建筑物审批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区民族宗教事务局</w:t>
            </w:r>
          </w:p>
        </w:tc>
        <w:tc>
          <w:tcPr>
            <w:tcW w:w="4558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《宗教事务条例》</w:t>
            </w:r>
          </w:p>
        </w:tc>
        <w:tc>
          <w:tcPr>
            <w:tcW w:w="3032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2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将“在宗教活动场所内改建或者新建建筑物审批”的行使层级及审批权限划分调整为：不影响宗教活动场所现有布局和功能的，由县（市、区）宗教事务部门审批；寺观教堂改变现有布局和功能的，由省宗教事务部门负责审批；其他固定宗教活动场所改变现有布局和功能的，由州（市）宗教事务部门审批</w:t>
            </w:r>
          </w:p>
        </w:tc>
      </w:tr>
    </w:tbl>
    <w:p>
      <w:pPr>
        <w:rPr>
          <w:rFonts w:asciiTheme="minorEastAsia" w:hAnsiTheme="minorEastAsia" w:eastAsiaTheme="minorEastAsia" w:cstheme="minorEastAsia"/>
          <w:spacing w:val="-20"/>
          <w:szCs w:val="21"/>
        </w:rPr>
      </w:pPr>
    </w:p>
    <w:p>
      <w:pPr>
        <w:rPr>
          <w:rFonts w:asciiTheme="minorEastAsia" w:hAnsiTheme="minorEastAsia" w:eastAsiaTheme="minorEastAsia" w:cstheme="minorEastAsia"/>
          <w:spacing w:val="-20"/>
          <w:szCs w:val="21"/>
        </w:rPr>
      </w:pPr>
    </w:p>
    <w:p>
      <w:pPr>
        <w:rPr>
          <w:rFonts w:asciiTheme="minorEastAsia" w:hAnsiTheme="minorEastAsia" w:eastAsiaTheme="minorEastAsia" w:cstheme="minorEastAsia"/>
          <w:spacing w:val="-20"/>
          <w:szCs w:val="21"/>
        </w:rPr>
      </w:pPr>
    </w:p>
    <w:p>
      <w:pPr>
        <w:jc w:val="right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昆明市呈贡区行政审批制度改革领导小组办公室</w:t>
      </w:r>
    </w:p>
    <w:p>
      <w:pPr>
        <w:jc w:val="center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                                                      2019年3月13日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98" w:bottom="1474" w:left="1871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4718"/>
    </w:sdtPr>
    <w:sdtContent>
      <w:p>
        <w:pPr>
          <w:pStyle w:val="4"/>
          <w:jc w:val="right"/>
        </w:pPr>
        <w:r>
          <w:rPr>
            <w:rFonts w:ascii="Times New Roman" w:hAnsi="Times New Roman" w:cs="Times New Roman"/>
            <w:sz w:val="32"/>
            <w:szCs w:val="32"/>
          </w:rPr>
          <w:t>—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3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—</w:t>
        </w:r>
      </w:p>
    </w:sdtContent>
  </w:sdt>
  <w:p>
    <w:pPr>
      <w:pStyle w:val="4"/>
      <w:ind w:right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1144717"/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sdtContent>
    </w:sdt>
    <w:r>
      <w:rPr>
        <w:rFonts w:ascii="Times New Roman" w:hAnsi="Times New Roman" w:cs="Times New Roman"/>
        <w:sz w:val="32"/>
        <w:szCs w:val="3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4719"/>
    </w:sdtPr>
    <w:sdtContent>
      <w:p>
        <w:pPr>
          <w:pStyle w:val="4"/>
          <w:jc w:val="right"/>
        </w:pPr>
        <w:r>
          <w:rPr>
            <w:rFonts w:ascii="Times New Roman" w:hAnsi="Times New Roman" w:cs="Times New Roman"/>
            <w:sz w:val="32"/>
            <w:szCs w:val="32"/>
          </w:rPr>
          <w:t>—1—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3DD"/>
    <w:rsid w:val="00024B87"/>
    <w:rsid w:val="00046752"/>
    <w:rsid w:val="00084D54"/>
    <w:rsid w:val="00093842"/>
    <w:rsid w:val="000D1E75"/>
    <w:rsid w:val="000D5317"/>
    <w:rsid w:val="000F6227"/>
    <w:rsid w:val="00142260"/>
    <w:rsid w:val="00184356"/>
    <w:rsid w:val="001969B2"/>
    <w:rsid w:val="001A205B"/>
    <w:rsid w:val="00205801"/>
    <w:rsid w:val="00223B2E"/>
    <w:rsid w:val="0023057E"/>
    <w:rsid w:val="00250E91"/>
    <w:rsid w:val="00270A40"/>
    <w:rsid w:val="00282554"/>
    <w:rsid w:val="00291457"/>
    <w:rsid w:val="00295E17"/>
    <w:rsid w:val="00296C3D"/>
    <w:rsid w:val="002C4493"/>
    <w:rsid w:val="002D2EC3"/>
    <w:rsid w:val="002D4879"/>
    <w:rsid w:val="002E631D"/>
    <w:rsid w:val="002E6E74"/>
    <w:rsid w:val="00301687"/>
    <w:rsid w:val="00305FDB"/>
    <w:rsid w:val="00306DBB"/>
    <w:rsid w:val="00311FDC"/>
    <w:rsid w:val="0033641E"/>
    <w:rsid w:val="00363210"/>
    <w:rsid w:val="003A50C7"/>
    <w:rsid w:val="003B5ED5"/>
    <w:rsid w:val="003C23DD"/>
    <w:rsid w:val="003C7A25"/>
    <w:rsid w:val="003D0C73"/>
    <w:rsid w:val="003D7B6D"/>
    <w:rsid w:val="00414041"/>
    <w:rsid w:val="00424DFF"/>
    <w:rsid w:val="0042601E"/>
    <w:rsid w:val="00426D5E"/>
    <w:rsid w:val="00444BBE"/>
    <w:rsid w:val="00470220"/>
    <w:rsid w:val="00480913"/>
    <w:rsid w:val="004978BD"/>
    <w:rsid w:val="004C26E0"/>
    <w:rsid w:val="005066F9"/>
    <w:rsid w:val="0052187B"/>
    <w:rsid w:val="00537EF8"/>
    <w:rsid w:val="00546543"/>
    <w:rsid w:val="00571496"/>
    <w:rsid w:val="00576AA2"/>
    <w:rsid w:val="0059597C"/>
    <w:rsid w:val="005D04E0"/>
    <w:rsid w:val="005E1AB3"/>
    <w:rsid w:val="00621281"/>
    <w:rsid w:val="00693C72"/>
    <w:rsid w:val="00696617"/>
    <w:rsid w:val="006A0DD3"/>
    <w:rsid w:val="006C79CD"/>
    <w:rsid w:val="006D6F0C"/>
    <w:rsid w:val="006E5732"/>
    <w:rsid w:val="006E69A0"/>
    <w:rsid w:val="00716405"/>
    <w:rsid w:val="00732FD8"/>
    <w:rsid w:val="00734A7D"/>
    <w:rsid w:val="0076174B"/>
    <w:rsid w:val="00793BF4"/>
    <w:rsid w:val="007D28DB"/>
    <w:rsid w:val="00802AF8"/>
    <w:rsid w:val="00830A9C"/>
    <w:rsid w:val="00840DA8"/>
    <w:rsid w:val="00891644"/>
    <w:rsid w:val="00894A5D"/>
    <w:rsid w:val="008A59F3"/>
    <w:rsid w:val="008D70ED"/>
    <w:rsid w:val="008E77A5"/>
    <w:rsid w:val="008F59DE"/>
    <w:rsid w:val="00903D62"/>
    <w:rsid w:val="0092738E"/>
    <w:rsid w:val="00984E49"/>
    <w:rsid w:val="0099377A"/>
    <w:rsid w:val="009B1826"/>
    <w:rsid w:val="009B5348"/>
    <w:rsid w:val="009B6FBF"/>
    <w:rsid w:val="009D19A9"/>
    <w:rsid w:val="009D7933"/>
    <w:rsid w:val="009E053A"/>
    <w:rsid w:val="009F2257"/>
    <w:rsid w:val="00A578AB"/>
    <w:rsid w:val="00A65568"/>
    <w:rsid w:val="00A676BD"/>
    <w:rsid w:val="00A74B8A"/>
    <w:rsid w:val="00AA4363"/>
    <w:rsid w:val="00B370B3"/>
    <w:rsid w:val="00B50170"/>
    <w:rsid w:val="00B86FBF"/>
    <w:rsid w:val="00BA14CB"/>
    <w:rsid w:val="00BA7F6A"/>
    <w:rsid w:val="00BD53EF"/>
    <w:rsid w:val="00BE0A92"/>
    <w:rsid w:val="00BE0EB7"/>
    <w:rsid w:val="00BE1E29"/>
    <w:rsid w:val="00C0105D"/>
    <w:rsid w:val="00C10F5B"/>
    <w:rsid w:val="00C36FD3"/>
    <w:rsid w:val="00C642A5"/>
    <w:rsid w:val="00C909FC"/>
    <w:rsid w:val="00CA325E"/>
    <w:rsid w:val="00CC3707"/>
    <w:rsid w:val="00CC67D1"/>
    <w:rsid w:val="00CD1168"/>
    <w:rsid w:val="00CE6BB9"/>
    <w:rsid w:val="00D421C1"/>
    <w:rsid w:val="00D452FB"/>
    <w:rsid w:val="00D548F1"/>
    <w:rsid w:val="00D60312"/>
    <w:rsid w:val="00D90548"/>
    <w:rsid w:val="00D96726"/>
    <w:rsid w:val="00DA2D92"/>
    <w:rsid w:val="00DB0969"/>
    <w:rsid w:val="00DE6423"/>
    <w:rsid w:val="00E1079D"/>
    <w:rsid w:val="00E50DD1"/>
    <w:rsid w:val="00E62CFC"/>
    <w:rsid w:val="00E70BF8"/>
    <w:rsid w:val="00E71193"/>
    <w:rsid w:val="00E7372D"/>
    <w:rsid w:val="00E7489F"/>
    <w:rsid w:val="00E90044"/>
    <w:rsid w:val="00E94EA7"/>
    <w:rsid w:val="00EC3F4C"/>
    <w:rsid w:val="00EC66C1"/>
    <w:rsid w:val="00EC67D2"/>
    <w:rsid w:val="00ED31BC"/>
    <w:rsid w:val="00ED74DC"/>
    <w:rsid w:val="00EF08EB"/>
    <w:rsid w:val="00F149C6"/>
    <w:rsid w:val="00F30B44"/>
    <w:rsid w:val="00F314BB"/>
    <w:rsid w:val="00F356DE"/>
    <w:rsid w:val="00F41792"/>
    <w:rsid w:val="00FB510C"/>
    <w:rsid w:val="00FB5386"/>
    <w:rsid w:val="00FE36EA"/>
    <w:rsid w:val="054077C5"/>
    <w:rsid w:val="055B51C7"/>
    <w:rsid w:val="1A6E6BF2"/>
    <w:rsid w:val="32A216E5"/>
    <w:rsid w:val="33813C2F"/>
    <w:rsid w:val="338500B6"/>
    <w:rsid w:val="35703FD3"/>
    <w:rsid w:val="36592696"/>
    <w:rsid w:val="38225EC6"/>
    <w:rsid w:val="3A1A6001"/>
    <w:rsid w:val="3C821C73"/>
    <w:rsid w:val="479B22FD"/>
    <w:rsid w:val="49901F80"/>
    <w:rsid w:val="576B3CBF"/>
    <w:rsid w:val="5F7E41A6"/>
    <w:rsid w:val="67A36F87"/>
    <w:rsid w:val="753F01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line="580" w:lineRule="exact"/>
      <w:jc w:val="center"/>
    </w:pPr>
    <w:rPr>
      <w:rFonts w:ascii="方正小标宋_GBK" w:eastAsia="方正小标宋_GBK"/>
      <w:sz w:val="44"/>
      <w:szCs w:val="44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pacing w:line="600" w:lineRule="exact"/>
      <w:ind w:right="697" w:rightChars="332"/>
    </w:pPr>
    <w:rPr>
      <w:rFonts w:ascii="仿宋_GB2312" w:eastAsia="仿宋_GB2312"/>
      <w:sz w:val="32"/>
      <w:szCs w:val="32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公文文种"/>
    <w:basedOn w:val="7"/>
    <w:qFormat/>
    <w:uiPriority w:val="0"/>
    <w:rPr>
      <w:rFonts w:eastAsia="宋体"/>
      <w:sz w:val="32"/>
    </w:rPr>
  </w:style>
  <w:style w:type="character" w:customStyle="1" w:styleId="14">
    <w:name w:val="正文文本 Char"/>
    <w:basedOn w:val="7"/>
    <w:link w:val="2"/>
    <w:qFormat/>
    <w:uiPriority w:val="0"/>
    <w:rPr>
      <w:rFonts w:ascii="方正小标宋_GBK" w:hAnsi="Times New Roman" w:eastAsia="方正小标宋_GBK" w:cs="Times New Roman"/>
      <w:sz w:val="44"/>
      <w:szCs w:val="44"/>
    </w:rPr>
  </w:style>
  <w:style w:type="character" w:customStyle="1" w:styleId="15">
    <w:name w:val="正文文本 2 Char"/>
    <w:basedOn w:val="7"/>
    <w:link w:val="6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6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93330-938B-48FA-8A0D-454E2AA66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159</Words>
  <Characters>908</Characters>
  <Lines>7</Lines>
  <Paragraphs>2</Paragraphs>
  <ScaleCrop>false</ScaleCrop>
  <LinksUpToDate>false</LinksUpToDate>
  <CharactersWithSpaces>1065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2019-03-12T06:59:00Z</dcterms:created>
  <dc:creator>Administrator</dc:creator>
  <cp:lastModifiedBy>NTKO</cp:lastModifiedBy>
  <cp:lastPrinted>2019-03-06T06:54:00Z</cp:lastPrinted>
  <dcterms:modified xsi:type="dcterms:W3CDTF">2019-03-13T06:56:02Z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