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AC3" w:rsidRDefault="00B64C90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呈贡区档案馆</w:t>
      </w:r>
      <w:r w:rsidR="00491AC3">
        <w:rPr>
          <w:rFonts w:ascii="方正小标宋_GBK" w:eastAsia="方正小标宋_GBK" w:hAnsi="方正小标宋_GBK" w:cs="方正小标宋_GBK" w:hint="eastAsia"/>
          <w:sz w:val="44"/>
          <w:szCs w:val="44"/>
        </w:rPr>
        <w:t>2017年度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部门整体支出</w:t>
      </w:r>
    </w:p>
    <w:p w:rsidR="00A55008" w:rsidRDefault="00B64C90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绩效评价报告</w:t>
      </w:r>
    </w:p>
    <w:p w:rsidR="00A55008" w:rsidRDefault="00A55008" w:rsidP="00C40E77">
      <w:pPr>
        <w:spacing w:line="600" w:lineRule="exact"/>
        <w:ind w:firstLineChars="225" w:firstLine="668"/>
        <w:rPr>
          <w:rFonts w:ascii="仿宋_GB2312"/>
          <w:b/>
          <w:szCs w:val="32"/>
        </w:rPr>
      </w:pPr>
    </w:p>
    <w:p w:rsidR="00A55008" w:rsidRDefault="00B64C90" w:rsidP="00F648FA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一、基本情况</w:t>
      </w:r>
    </w:p>
    <w:p w:rsidR="00A55008" w:rsidRDefault="00B64C90" w:rsidP="00F648FA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（一）部门整体支出概况，年度部门决算收支完成情况，包括收入构成、支出构成、年初预算完成率、当年收支平衡和年终结转结余情况等。</w:t>
      </w:r>
    </w:p>
    <w:p w:rsidR="00A55008" w:rsidRDefault="00B64C90" w:rsidP="00F648FA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2017年呈贡区档案馆部门预算收入144.36万元，其中基本支出126.86万元，项目支出15.42万元；部门预算支出177.32万元，其中基本支出126.86万元（人员经费121.21万元，日常公用经费5.65万元），项目支出50.46万元，使用了上年结转项目资金（馆藏档案数字化加工）34.95万元。年末结转2.08万元，为基本支出</w:t>
      </w:r>
      <w:r>
        <w:rPr>
          <w:rFonts w:ascii="仿宋_GB2312" w:hAnsi="仿宋" w:hint="eastAsia"/>
          <w:szCs w:val="32"/>
        </w:rPr>
        <w:t>，预算完成率122%。</w:t>
      </w:r>
    </w:p>
    <w:p w:rsidR="00A55008" w:rsidRDefault="00B64C90" w:rsidP="00F648FA">
      <w:pPr>
        <w:numPr>
          <w:ilvl w:val="0"/>
          <w:numId w:val="1"/>
        </w:num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部门整体支出绩效目标，主要包括区委、区政府或上级主管部门绩效考核的个性指标、预决算公开、存量资金管理、资产管理、三</w:t>
      </w:r>
      <w:proofErr w:type="gramStart"/>
      <w:r>
        <w:rPr>
          <w:rFonts w:ascii="仿宋_GB2312" w:hint="eastAsia"/>
          <w:szCs w:val="32"/>
        </w:rPr>
        <w:t>公经费</w:t>
      </w:r>
      <w:proofErr w:type="gramEnd"/>
      <w:r>
        <w:rPr>
          <w:rFonts w:ascii="仿宋_GB2312" w:hint="eastAsia"/>
          <w:szCs w:val="32"/>
        </w:rPr>
        <w:t>控制、内部管理制度建设等的设定及完成情况，项目绩效总目标和阶段性目标完成情况及预期经济、社会效益等。</w:t>
      </w:r>
    </w:p>
    <w:p w:rsidR="00F648FA" w:rsidRDefault="00B64C90">
      <w:pPr>
        <w:topLinePunct/>
        <w:ind w:firstLine="593"/>
        <w:rPr>
          <w:rFonts w:ascii="仿宋_GB2312"/>
          <w:szCs w:val="32"/>
        </w:rPr>
      </w:pPr>
      <w:r w:rsidRPr="00F648FA">
        <w:rPr>
          <w:rFonts w:ascii="仿宋_GB2312" w:hint="eastAsia"/>
          <w:szCs w:val="32"/>
        </w:rPr>
        <w:t>一是结合单位职能，开展并落实区委、区政府和上级主管部门安排的重点工作。</w:t>
      </w:r>
      <w:r w:rsidR="00F648FA">
        <w:rPr>
          <w:rFonts w:ascii="仿宋_GB2312" w:hint="eastAsia"/>
          <w:szCs w:val="32"/>
        </w:rPr>
        <w:t>坚持档案管理业务指导与监督检查，开展档案管理规范化认定及年度执法检查；</w:t>
      </w:r>
      <w:r w:rsidR="00376E34">
        <w:rPr>
          <w:rFonts w:ascii="仿宋_GB2312" w:hint="eastAsia"/>
          <w:szCs w:val="32"/>
        </w:rPr>
        <w:t>加快档案信息化建设，推进馆藏档案数字化加工工作进程；建立健全信息化条件下档案查借</w:t>
      </w:r>
      <w:r w:rsidR="00376E34">
        <w:rPr>
          <w:rFonts w:ascii="仿宋_GB2312" w:hint="eastAsia"/>
          <w:szCs w:val="32"/>
        </w:rPr>
        <w:lastRenderedPageBreak/>
        <w:t>阅制度；在目前硬件设施局限的情况下，尽可能丰富馆藏资源；着力推进综合档案馆建设。</w:t>
      </w:r>
    </w:p>
    <w:p w:rsidR="00A55008" w:rsidRDefault="00B64C90">
      <w:pPr>
        <w:topLinePunct/>
        <w:ind w:firstLine="593"/>
        <w:rPr>
          <w:rFonts w:ascii="Arial" w:hAnsi="Arial" w:cs="Arial"/>
          <w:szCs w:val="32"/>
        </w:rPr>
      </w:pPr>
      <w:r>
        <w:rPr>
          <w:rFonts w:ascii="Arial" w:hAnsi="Arial" w:cs="Arial" w:hint="eastAsia"/>
          <w:szCs w:val="32"/>
        </w:rPr>
        <w:t>二是按要求开展了财政信息公开工作，主动接受社会监督。在门户网站公开了</w:t>
      </w:r>
      <w:r>
        <w:rPr>
          <w:rFonts w:ascii="Arial" w:hAnsi="Arial" w:cs="Arial" w:hint="eastAsia"/>
          <w:szCs w:val="32"/>
        </w:rPr>
        <w:t>2017</w:t>
      </w:r>
      <w:r>
        <w:rPr>
          <w:rFonts w:ascii="Arial" w:hAnsi="Arial" w:cs="Arial" w:hint="eastAsia"/>
          <w:szCs w:val="32"/>
        </w:rPr>
        <w:t>年部门预算、部门决算及“三公”经费等财政信息，</w:t>
      </w:r>
      <w:proofErr w:type="gramStart"/>
      <w:r>
        <w:rPr>
          <w:rFonts w:ascii="Arial" w:hAnsi="Arial" w:cs="Arial" w:hint="eastAsia"/>
          <w:szCs w:val="32"/>
        </w:rPr>
        <w:t>并就预决算</w:t>
      </w:r>
      <w:proofErr w:type="gramEnd"/>
      <w:r>
        <w:rPr>
          <w:rFonts w:ascii="Arial" w:hAnsi="Arial" w:cs="Arial" w:hint="eastAsia"/>
          <w:szCs w:val="32"/>
        </w:rPr>
        <w:t>编报、“三公”经费预算申报及使用详细情况进行了分析。</w:t>
      </w:r>
    </w:p>
    <w:p w:rsidR="00A55008" w:rsidRDefault="00B64C90">
      <w:pPr>
        <w:topLinePunct/>
        <w:ind w:firstLine="59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三是按照国有资产管理要求在2017年开展了2016资产清查核对工作，并按时报送清查信息到对口管理科室。资产核查做到</w:t>
      </w:r>
      <w:proofErr w:type="gramStart"/>
      <w:r>
        <w:rPr>
          <w:rFonts w:ascii="仿宋_GB2312" w:hAnsi="仿宋_GB2312" w:cs="仿宋_GB2312" w:hint="eastAsia"/>
          <w:szCs w:val="32"/>
        </w:rPr>
        <w:t>了账表</w:t>
      </w:r>
      <w:proofErr w:type="gramEnd"/>
      <w:r>
        <w:rPr>
          <w:rFonts w:ascii="仿宋_GB2312" w:hAnsi="仿宋_GB2312" w:cs="仿宋_GB2312" w:hint="eastAsia"/>
          <w:szCs w:val="32"/>
        </w:rPr>
        <w:t>相符、账</w:t>
      </w:r>
      <w:proofErr w:type="gramStart"/>
      <w:r>
        <w:rPr>
          <w:rFonts w:ascii="仿宋_GB2312" w:hAnsi="仿宋_GB2312" w:cs="仿宋_GB2312" w:hint="eastAsia"/>
          <w:szCs w:val="32"/>
        </w:rPr>
        <w:t>账</w:t>
      </w:r>
      <w:proofErr w:type="gramEnd"/>
      <w:r>
        <w:rPr>
          <w:rFonts w:ascii="仿宋_GB2312" w:hAnsi="仿宋_GB2312" w:cs="仿宋_GB2312" w:hint="eastAsia"/>
          <w:szCs w:val="32"/>
        </w:rPr>
        <w:t>相符、账实相符。</w:t>
      </w:r>
    </w:p>
    <w:p w:rsidR="00A55008" w:rsidRDefault="00B64C90">
      <w:pPr>
        <w:topLinePunct/>
        <w:ind w:firstLine="59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四是严格控制“三公”经费支出。三</w:t>
      </w:r>
      <w:proofErr w:type="gramStart"/>
      <w:r>
        <w:rPr>
          <w:rFonts w:ascii="仿宋_GB2312" w:hAnsi="仿宋_GB2312" w:cs="仿宋_GB2312" w:hint="eastAsia"/>
          <w:szCs w:val="32"/>
        </w:rPr>
        <w:t>公经费</w:t>
      </w:r>
      <w:proofErr w:type="gramEnd"/>
      <w:r>
        <w:rPr>
          <w:rFonts w:ascii="仿宋_GB2312" w:hAnsi="仿宋_GB2312" w:cs="仿宋_GB2312" w:hint="eastAsia"/>
          <w:szCs w:val="32"/>
        </w:rPr>
        <w:t>2017年年初预算1.2万，为公务接待费，2017年执行数为0.13万元，较上年减少0.21万元。</w:t>
      </w:r>
    </w:p>
    <w:p w:rsidR="00A55008" w:rsidRPr="00376E34" w:rsidRDefault="00B64C90">
      <w:pPr>
        <w:topLinePunct/>
        <w:ind w:firstLine="59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五是开展了2017年行政事业单位内控工作。</w:t>
      </w:r>
      <w:r w:rsidR="00376E34" w:rsidRPr="00376E34">
        <w:rPr>
          <w:rFonts w:ascii="仿宋_GB2312" w:hAnsi="仿宋_GB2312" w:cs="仿宋_GB2312" w:hint="eastAsia"/>
          <w:szCs w:val="32"/>
        </w:rPr>
        <w:t>制订有《昆明市呈贡区档案馆财务管理制度》、《昆明市呈贡区档案馆公务卡管理规定》</w:t>
      </w:r>
      <w:r w:rsidR="00376E34">
        <w:rPr>
          <w:rFonts w:ascii="仿宋_GB2312" w:hAnsi="仿宋_GB2312" w:cs="仿宋_GB2312" w:hint="eastAsia"/>
          <w:szCs w:val="32"/>
        </w:rPr>
        <w:t>。</w:t>
      </w:r>
    </w:p>
    <w:p w:rsidR="00A55008" w:rsidRDefault="00B64C90" w:rsidP="00F648FA">
      <w:pPr>
        <w:numPr>
          <w:ilvl w:val="0"/>
          <w:numId w:val="1"/>
        </w:num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部门整体支出或项目实施情况分析，主要包括资金到位、资金使用、资金管理、项目组织和项目管理情况分析等。</w:t>
      </w:r>
    </w:p>
    <w:p w:rsidR="00A55008" w:rsidRDefault="00B64C90">
      <w:pPr>
        <w:topLinePunct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1.2017年呈贡区档案馆部门预算收入144.36万元，其中基本支出126.86万元，项目支出15.42万元；部门预算支出177.32万元，其中基本支出126.86万元（人员经费121.21万元，日常公用经费5.65万元），项目支出50.46万元，使用了上年结转项目资金（馆藏档案数字化加工）34.95万元。年末结转2.08万元，</w:t>
      </w:r>
      <w:r>
        <w:rPr>
          <w:rFonts w:ascii="仿宋_GB2312" w:hint="eastAsia"/>
          <w:szCs w:val="32"/>
        </w:rPr>
        <w:lastRenderedPageBreak/>
        <w:t>为基本支出。</w:t>
      </w:r>
    </w:p>
    <w:p w:rsidR="00A55008" w:rsidRDefault="00B64C90">
      <w:pPr>
        <w:topLinePunct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2.为保障完成特定的行政工作任务或事业发展目标，用于专项业务工作的经费支出50.46万元。具体项目开支情况如下：  </w:t>
      </w:r>
    </w:p>
    <w:p w:rsidR="00A55008" w:rsidRDefault="00A55008">
      <w:pPr>
        <w:topLinePunct/>
        <w:rPr>
          <w:rFonts w:ascii="仿宋_GB2312"/>
          <w:szCs w:val="32"/>
        </w:rPr>
      </w:pPr>
    </w:p>
    <w:tbl>
      <w:tblPr>
        <w:tblW w:w="8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36"/>
        <w:gridCol w:w="2800"/>
      </w:tblGrid>
      <w:tr w:rsidR="00A55008">
        <w:trPr>
          <w:trHeight w:val="433"/>
        </w:trPr>
        <w:tc>
          <w:tcPr>
            <w:tcW w:w="5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金额（万元）</w:t>
            </w:r>
          </w:p>
        </w:tc>
      </w:tr>
      <w:tr w:rsidR="00A55008">
        <w:trPr>
          <w:trHeight w:val="528"/>
        </w:trPr>
        <w:tc>
          <w:tcPr>
            <w:tcW w:w="5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8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right"/>
              <w:textAlignment w:val="center"/>
              <w:rPr>
                <w:rFonts w:ascii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50.46</w:t>
            </w:r>
          </w:p>
        </w:tc>
      </w:tr>
      <w:tr w:rsidR="00A55008">
        <w:trPr>
          <w:trHeight w:val="528"/>
        </w:trPr>
        <w:tc>
          <w:tcPr>
            <w:tcW w:w="5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综合档案馆建设</w:t>
            </w:r>
          </w:p>
        </w:tc>
        <w:tc>
          <w:tcPr>
            <w:tcW w:w="28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righ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0.09</w:t>
            </w:r>
          </w:p>
        </w:tc>
      </w:tr>
      <w:tr w:rsidR="00A55008">
        <w:trPr>
          <w:trHeight w:val="528"/>
        </w:trPr>
        <w:tc>
          <w:tcPr>
            <w:tcW w:w="5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重点档案抢救经费</w:t>
            </w:r>
          </w:p>
        </w:tc>
        <w:tc>
          <w:tcPr>
            <w:tcW w:w="28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righ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5.00</w:t>
            </w:r>
          </w:p>
        </w:tc>
      </w:tr>
      <w:tr w:rsidR="00A55008">
        <w:trPr>
          <w:trHeight w:val="528"/>
        </w:trPr>
        <w:tc>
          <w:tcPr>
            <w:tcW w:w="5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赠品档案安保费</w:t>
            </w:r>
          </w:p>
        </w:tc>
        <w:tc>
          <w:tcPr>
            <w:tcW w:w="28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righ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1.33</w:t>
            </w:r>
          </w:p>
        </w:tc>
      </w:tr>
      <w:tr w:rsidR="00A55008">
        <w:trPr>
          <w:trHeight w:val="528"/>
        </w:trPr>
        <w:tc>
          <w:tcPr>
            <w:tcW w:w="5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局域网扫描仪维护费</w:t>
            </w:r>
          </w:p>
        </w:tc>
        <w:tc>
          <w:tcPr>
            <w:tcW w:w="28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righ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0.12</w:t>
            </w:r>
          </w:p>
        </w:tc>
      </w:tr>
      <w:tr w:rsidR="00A55008">
        <w:trPr>
          <w:trHeight w:val="528"/>
        </w:trPr>
        <w:tc>
          <w:tcPr>
            <w:tcW w:w="5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馆藏档案数字化加工</w:t>
            </w:r>
          </w:p>
        </w:tc>
        <w:tc>
          <w:tcPr>
            <w:tcW w:w="28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righ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34.95</w:t>
            </w:r>
          </w:p>
        </w:tc>
      </w:tr>
      <w:tr w:rsidR="00A55008">
        <w:trPr>
          <w:trHeight w:val="528"/>
        </w:trPr>
        <w:tc>
          <w:tcPr>
            <w:tcW w:w="5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档案日常维护费</w:t>
            </w:r>
          </w:p>
        </w:tc>
        <w:tc>
          <w:tcPr>
            <w:tcW w:w="28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righ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8.60</w:t>
            </w:r>
          </w:p>
        </w:tc>
      </w:tr>
      <w:tr w:rsidR="00A55008">
        <w:trPr>
          <w:trHeight w:val="528"/>
        </w:trPr>
        <w:tc>
          <w:tcPr>
            <w:tcW w:w="553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综合档案馆示范单位复查</w:t>
            </w:r>
          </w:p>
        </w:tc>
        <w:tc>
          <w:tcPr>
            <w:tcW w:w="280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55008" w:rsidRDefault="00B64C90">
            <w:pPr>
              <w:widowControl/>
              <w:jc w:val="right"/>
              <w:textAlignment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0.37</w:t>
            </w:r>
          </w:p>
        </w:tc>
      </w:tr>
    </w:tbl>
    <w:p w:rsidR="00A55008" w:rsidRDefault="00B64C90" w:rsidP="00F648FA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二、绩效评价工作情况</w:t>
      </w:r>
    </w:p>
    <w:p w:rsidR="00A55008" w:rsidRDefault="00B64C90" w:rsidP="00F648FA">
      <w:pPr>
        <w:topLinePunct/>
        <w:ind w:firstLineChars="200" w:firstLine="59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（一）绩效评价目的。</w:t>
      </w:r>
    </w:p>
    <w:p w:rsidR="00A55008" w:rsidRDefault="00B64C90" w:rsidP="00F648FA">
      <w:pPr>
        <w:topLinePunct/>
        <w:ind w:firstLineChars="200" w:firstLine="593"/>
        <w:rPr>
          <w:rFonts w:ascii="仿宋_GB2312" w:hAnsi="仿宋_GB2312" w:cs="仿宋_GB2312"/>
          <w:szCs w:val="32"/>
        </w:rPr>
      </w:pPr>
      <w:r>
        <w:rPr>
          <w:rFonts w:ascii="仿宋_GB2312" w:hint="eastAsia"/>
          <w:color w:val="000000"/>
          <w:szCs w:val="32"/>
          <w:shd w:val="clear" w:color="auto" w:fill="FFFFFF"/>
        </w:rPr>
        <w:t>本次自评的目的是了解我单位2017年度财政资金预算支出的绩效状况，为今后预算安排提供决策支持。进一步增强本单位支出管理的责任，优化支出结构，提升预算管理水平，保障更好地履行职责，提高公务服务质量和财政资金使用效益，促进当地经济健康发展。</w:t>
      </w:r>
    </w:p>
    <w:p w:rsidR="00A55008" w:rsidRDefault="00B64C90" w:rsidP="00F648FA">
      <w:pPr>
        <w:numPr>
          <w:ilvl w:val="0"/>
          <w:numId w:val="2"/>
        </w:numPr>
        <w:topLinePunct/>
        <w:ind w:firstLineChars="200" w:firstLine="59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绩效评价工作过程，主要包括前期准备、组织实施和</w:t>
      </w:r>
      <w:r>
        <w:rPr>
          <w:rFonts w:ascii="仿宋_GB2312" w:hAnsi="仿宋_GB2312" w:cs="仿宋_GB2312" w:hint="eastAsia"/>
          <w:szCs w:val="32"/>
        </w:rPr>
        <w:lastRenderedPageBreak/>
        <w:t>分析评价等内容。</w:t>
      </w:r>
    </w:p>
    <w:p w:rsidR="00A55008" w:rsidRDefault="00B64C90" w:rsidP="00F648FA">
      <w:pPr>
        <w:shd w:val="clear" w:color="auto" w:fill="FFFFFF"/>
        <w:ind w:firstLineChars="200" w:firstLine="593"/>
        <w:rPr>
          <w:rFonts w:ascii="仿宋_GB2312" w:hAnsi="宋体" w:cs="宋体"/>
          <w:color w:val="000000"/>
          <w:kern w:val="0"/>
          <w:szCs w:val="32"/>
        </w:rPr>
      </w:pPr>
      <w:r>
        <w:rPr>
          <w:rFonts w:ascii="仿宋_GB2312" w:hAnsi="宋体" w:hint="eastAsia"/>
          <w:szCs w:val="32"/>
        </w:rPr>
        <w:t xml:space="preserve"> 根据呈贡区财政局《关于开展2017年度区级预算支出绩效自评工作的通知》（</w:t>
      </w:r>
      <w:proofErr w:type="gramStart"/>
      <w:r>
        <w:rPr>
          <w:rFonts w:ascii="仿宋_GB2312" w:hAnsi="宋体" w:hint="eastAsia"/>
          <w:szCs w:val="32"/>
        </w:rPr>
        <w:t>呈财〔2018〕</w:t>
      </w:r>
      <w:proofErr w:type="gramEnd"/>
      <w:r>
        <w:rPr>
          <w:rFonts w:ascii="仿宋_GB2312" w:hAnsi="宋体" w:hint="eastAsia"/>
          <w:szCs w:val="32"/>
        </w:rPr>
        <w:t>16号）及</w:t>
      </w:r>
      <w:r>
        <w:rPr>
          <w:rFonts w:ascii="仿宋_GB2312" w:hAnsi="宋体" w:cs="宋体" w:hint="eastAsia"/>
          <w:color w:val="000000"/>
          <w:kern w:val="0"/>
          <w:szCs w:val="32"/>
        </w:rPr>
        <w:t>相关文件要求，</w:t>
      </w:r>
      <w:r>
        <w:rPr>
          <w:rFonts w:ascii="仿宋_GB2312" w:hAnsi="仿宋" w:hint="eastAsia"/>
          <w:szCs w:val="32"/>
        </w:rPr>
        <w:t>呈贡区档案馆</w:t>
      </w:r>
      <w:r>
        <w:rPr>
          <w:rFonts w:ascii="仿宋_GB2312" w:hAnsi="宋体" w:cs="宋体" w:hint="eastAsia"/>
          <w:color w:val="000000"/>
          <w:kern w:val="0"/>
          <w:szCs w:val="32"/>
        </w:rPr>
        <w:t>成立了以局长为组长的绩效评价工作领导小组、制定了部门整体支出绩效评价的工作方案，认真开展自评工作。绩效评价工作主要如下：</w:t>
      </w:r>
    </w:p>
    <w:p w:rsidR="00A55008" w:rsidRDefault="00B64C90">
      <w:pPr>
        <w:shd w:val="clear" w:color="auto" w:fill="FFFFFF"/>
        <w:ind w:firstLine="585"/>
        <w:rPr>
          <w:rFonts w:ascii="仿宋_GB2312" w:hAnsi="仿宋_GB2312" w:cs="仿宋_GB2312"/>
          <w:szCs w:val="32"/>
        </w:rPr>
      </w:pPr>
      <w:r>
        <w:rPr>
          <w:rFonts w:ascii="仿宋_GB2312" w:hAnsi="宋体" w:cs="宋体" w:hint="eastAsia"/>
          <w:color w:val="000000"/>
          <w:kern w:val="0"/>
          <w:szCs w:val="32"/>
        </w:rPr>
        <w:t>一是核实数据。对</w:t>
      </w:r>
      <w:r>
        <w:rPr>
          <w:rFonts w:eastAsia="宋体" w:hint="eastAsia"/>
          <w:color w:val="000000"/>
          <w:kern w:val="0"/>
          <w:szCs w:val="32"/>
        </w:rPr>
        <w:t>2017</w:t>
      </w:r>
      <w:r>
        <w:rPr>
          <w:rFonts w:ascii="仿宋_GB2312" w:hAnsi="宋体" w:cs="宋体" w:hint="eastAsia"/>
          <w:color w:val="000000"/>
          <w:kern w:val="0"/>
          <w:szCs w:val="32"/>
        </w:rPr>
        <w:t>年度部门整体支出数据的准确性、真实性进行核实。</w:t>
      </w:r>
      <w:r>
        <w:rPr>
          <w:rFonts w:ascii="仿宋_GB2312" w:hAnsi="仿宋_GB2312" w:cs="仿宋_GB2312" w:hint="eastAsia"/>
          <w:color w:val="000000"/>
          <w:kern w:val="0"/>
          <w:szCs w:val="32"/>
        </w:rPr>
        <w:t>二是查阅资料。查阅2017年度预算安排、预算追加、资金管理、经费支出、资产管理等相关文件资料和财务凭证。三是归纳汇总。对收集的评价材料结合本单位情况进行综合分析、归纳汇总。四是根据评价材料结合各项评价指标进行分析评分。五是形成绩效评价自评报告。</w:t>
      </w:r>
    </w:p>
    <w:p w:rsidR="00A55008" w:rsidRDefault="00B64C90" w:rsidP="00F648FA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三、主要绩效及评价结论</w:t>
      </w:r>
    </w:p>
    <w:p w:rsidR="00A55008" w:rsidRDefault="00B64C90" w:rsidP="00F648FA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/>
          <w:szCs w:val="32"/>
        </w:rPr>
        <w:t>1</w:t>
      </w:r>
      <w:r>
        <w:rPr>
          <w:rFonts w:ascii="仿宋_GB2312" w:hint="eastAsia"/>
          <w:szCs w:val="32"/>
        </w:rPr>
        <w:t>、经济性分析，主要包括成本（预算）控制情况和成本（预算）节约情况。</w:t>
      </w:r>
    </w:p>
    <w:p w:rsidR="00A55008" w:rsidRDefault="00B64C90" w:rsidP="00F648FA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成本（预算）控制情况：2017年呈贡区档案馆整体支出按照区财政局下达的预算批复，对于基本支出中的工资福利支出、对个人和家庭补助支出按照实际在编人员及进度均衡支付；对于商品及服务支出（日常公用经费）按照下达的预算执行；对于项目支出的经费使用情况进行监督检查。</w:t>
      </w:r>
    </w:p>
    <w:p w:rsidR="00A55008" w:rsidRDefault="00B64C90" w:rsidP="00F648FA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（2）预算支出节约情况：呈贡区档案馆2017年年初预算收入163.24万元，年终调减18.88万元（项目支出调减，年内无</w:t>
      </w:r>
      <w:r>
        <w:rPr>
          <w:rFonts w:ascii="仿宋_GB2312" w:hint="eastAsia"/>
          <w:szCs w:val="32"/>
        </w:rPr>
        <w:lastRenderedPageBreak/>
        <w:t>法列支，避免），全年总收入144.36万元，年度财政资金支出共计177.32万元（使用了上年结转馆藏档案数字化加工34.95万元），本年结余2.08元。</w:t>
      </w:r>
    </w:p>
    <w:p w:rsidR="00A55008" w:rsidRDefault="00B64C90" w:rsidP="00F648FA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/>
          <w:szCs w:val="32"/>
        </w:rPr>
        <w:t>2</w:t>
      </w:r>
      <w:r>
        <w:rPr>
          <w:rFonts w:ascii="仿宋_GB2312" w:hint="eastAsia"/>
          <w:szCs w:val="32"/>
        </w:rPr>
        <w:t>、效率性分析，主要包括实施进度和完成质量。</w:t>
      </w:r>
    </w:p>
    <w:p w:rsidR="00A55008" w:rsidRDefault="00B64C90" w:rsidP="00F648FA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（1）实施进度：2017年呈贡区档案馆</w:t>
      </w:r>
      <w:proofErr w:type="gramStart"/>
      <w:r>
        <w:rPr>
          <w:rFonts w:ascii="仿宋_GB2312" w:hint="eastAsia"/>
          <w:szCs w:val="32"/>
        </w:rPr>
        <w:t>各项日</w:t>
      </w:r>
      <w:proofErr w:type="gramEnd"/>
      <w:r>
        <w:rPr>
          <w:rFonts w:ascii="仿宋_GB2312" w:hint="eastAsia"/>
          <w:szCs w:val="32"/>
        </w:rPr>
        <w:t>常性工作正常有效开展，年末基本支出预算执行进度为100%（其中工资福利支出预算执行进度为100%；对个人和家庭补助支出预算执行进度为100%；商品及服务支出预算执行进度为100%）；项目支出预算执行进度为100%。</w:t>
      </w:r>
    </w:p>
    <w:p w:rsidR="00A55008" w:rsidRPr="00376E34" w:rsidRDefault="00B64C90" w:rsidP="00F648FA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（2）完成质量。</w:t>
      </w:r>
      <w:r w:rsidR="00376E34">
        <w:rPr>
          <w:rFonts w:ascii="仿宋_GB2312" w:hint="eastAsia"/>
          <w:szCs w:val="32"/>
        </w:rPr>
        <w:t>馆藏档案</w:t>
      </w:r>
      <w:r w:rsidR="00376E34" w:rsidRPr="00376E34">
        <w:rPr>
          <w:rFonts w:ascii="仿宋_GB2312" w:hint="eastAsia"/>
          <w:szCs w:val="32"/>
        </w:rPr>
        <w:t>数字化加工项目顺利完成验收</w:t>
      </w:r>
      <w:r w:rsidR="00376E34">
        <w:rPr>
          <w:rFonts w:ascii="仿宋_GB2312" w:hint="eastAsia"/>
          <w:szCs w:val="32"/>
        </w:rPr>
        <w:t>；完成年度市对区档案工作目标任务；完成我区年度目标工作任务。</w:t>
      </w:r>
    </w:p>
    <w:p w:rsidR="00A55008" w:rsidRDefault="00B64C90" w:rsidP="00F648FA">
      <w:pPr>
        <w:topLinePunct/>
        <w:ind w:firstLineChars="200" w:firstLine="593"/>
        <w:rPr>
          <w:rFonts w:ascii="仿宋_GB2312"/>
          <w:szCs w:val="32"/>
        </w:rPr>
      </w:pPr>
      <w:r>
        <w:rPr>
          <w:rFonts w:ascii="仿宋_GB2312"/>
          <w:szCs w:val="32"/>
        </w:rPr>
        <w:t>3</w:t>
      </w:r>
      <w:r>
        <w:rPr>
          <w:rFonts w:ascii="仿宋_GB2312" w:hint="eastAsia"/>
          <w:szCs w:val="32"/>
        </w:rPr>
        <w:t>、效益性分析，主要包括预期目标完成程度和对经济和社会的影响等。</w:t>
      </w:r>
    </w:p>
    <w:p w:rsidR="00376E34" w:rsidRDefault="00376E34" w:rsidP="00F648FA">
      <w:pPr>
        <w:topLinePunct/>
        <w:ind w:firstLineChars="200" w:firstLine="593"/>
        <w:rPr>
          <w:rFonts w:ascii="仿宋_GB2312"/>
          <w:szCs w:val="32"/>
        </w:rPr>
      </w:pPr>
      <w:r w:rsidRPr="00376E34">
        <w:rPr>
          <w:rFonts w:ascii="仿宋_GB2312" w:hint="eastAsia"/>
          <w:szCs w:val="32"/>
        </w:rPr>
        <w:t>完成了第一批馆藏档案数字化加工项目验收，</w:t>
      </w:r>
      <w:r>
        <w:rPr>
          <w:rFonts w:ascii="仿宋_GB2312" w:hint="eastAsia"/>
          <w:szCs w:val="32"/>
        </w:rPr>
        <w:t>已数字化的馆藏档案可通过计算机进行快速检索及查阅</w:t>
      </w:r>
      <w:r w:rsidR="00975A56"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</w:rPr>
        <w:t>重点档案普查与抢救——</w:t>
      </w:r>
      <w:r w:rsidRPr="00376E34">
        <w:rPr>
          <w:rFonts w:ascii="仿宋_GB2312" w:hint="eastAsia"/>
          <w:szCs w:val="32"/>
        </w:rPr>
        <w:t>清理上报馆藏288卷（6855件）民国档案文件级目录</w:t>
      </w:r>
      <w:r>
        <w:rPr>
          <w:rFonts w:ascii="仿宋_GB2312" w:hint="eastAsia"/>
          <w:szCs w:val="32"/>
        </w:rPr>
        <w:t>，</w:t>
      </w:r>
      <w:r w:rsidRPr="00376E34">
        <w:rPr>
          <w:rFonts w:ascii="仿宋_GB2312" w:hint="eastAsia"/>
          <w:szCs w:val="32"/>
        </w:rPr>
        <w:t>并对馆藏民国时期9、10、14、4等全宗进行整理，著录目录16700多条</w:t>
      </w:r>
      <w:r w:rsidR="00975A56"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</w:rPr>
        <w:t>全年14家单位开展规范化认定，包括9家复查单位</w:t>
      </w:r>
      <w:r w:rsidR="00975A56">
        <w:rPr>
          <w:rFonts w:ascii="仿宋_GB2312" w:hint="eastAsia"/>
          <w:szCs w:val="32"/>
        </w:rPr>
        <w:t>；对16家重点单位进行执法检查。年度接收文书档案913卷、21471件，照片档案524张。接待档案利用1171人次，提供档案利用19345卷次、3727件次。</w:t>
      </w:r>
    </w:p>
    <w:p w:rsidR="00A55008" w:rsidRDefault="00B64C90" w:rsidP="00F648FA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四、存在的问题</w:t>
      </w:r>
    </w:p>
    <w:p w:rsidR="00A55008" w:rsidRDefault="00B64C90" w:rsidP="00F648FA">
      <w:pPr>
        <w:topLinePunct/>
        <w:ind w:firstLineChars="200" w:firstLine="59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因部分项目资金支出受工作进度影响，前三季度项目支出执行未达序时进度要求，我单位将在2018年进行调整安排，确保项目支出有序推进。</w:t>
      </w:r>
      <w:bookmarkStart w:id="0" w:name="_GoBack"/>
      <w:bookmarkEnd w:id="0"/>
    </w:p>
    <w:p w:rsidR="00A55008" w:rsidRDefault="00B64C90" w:rsidP="00F648FA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五、有关建议</w:t>
      </w:r>
    </w:p>
    <w:p w:rsidR="00A55008" w:rsidRDefault="00B64C90" w:rsidP="00F648FA">
      <w:pPr>
        <w:topLinePunct/>
        <w:ind w:firstLineChars="200" w:firstLine="593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建议财政加强对财政绩效评价的培训，帮助指导和规范各单位绩效评价工作。</w:t>
      </w:r>
    </w:p>
    <w:p w:rsidR="00A55008" w:rsidRDefault="00B64C90" w:rsidP="00F648FA">
      <w:pPr>
        <w:topLinePunct/>
        <w:ind w:firstLineChars="200" w:firstLine="593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六、其他需要说明的问题</w:t>
      </w:r>
    </w:p>
    <w:p w:rsidR="00A55008" w:rsidRDefault="00A55008"/>
    <w:p w:rsidR="004F746C" w:rsidRDefault="004F746C"/>
    <w:p w:rsidR="004F746C" w:rsidRPr="004F746C" w:rsidRDefault="004F746C">
      <w:pPr>
        <w:rPr>
          <w:rFonts w:ascii="仿宋_GB2312" w:hAnsi="仿宋_GB2312" w:cs="仿宋_GB2312"/>
          <w:szCs w:val="32"/>
        </w:rPr>
      </w:pPr>
      <w:r>
        <w:rPr>
          <w:rFonts w:hint="eastAsia"/>
        </w:rPr>
        <w:t xml:space="preserve">                              </w:t>
      </w:r>
      <w:r w:rsidRPr="004F746C">
        <w:rPr>
          <w:rFonts w:ascii="仿宋_GB2312" w:hAnsi="仿宋_GB2312" w:cs="仿宋_GB2312" w:hint="eastAsia"/>
          <w:szCs w:val="32"/>
        </w:rPr>
        <w:t xml:space="preserve"> 昆明市呈贡区档案馆</w:t>
      </w:r>
    </w:p>
    <w:p w:rsidR="004F746C" w:rsidRPr="004F746C" w:rsidRDefault="004F746C">
      <w:pPr>
        <w:rPr>
          <w:rFonts w:ascii="仿宋_GB2312" w:hAnsi="仿宋_GB2312" w:cs="仿宋_GB2312"/>
          <w:szCs w:val="32"/>
        </w:rPr>
      </w:pPr>
      <w:r w:rsidRPr="004F746C">
        <w:rPr>
          <w:rFonts w:ascii="仿宋_GB2312" w:hAnsi="仿宋_GB2312" w:cs="仿宋_GB2312" w:hint="eastAsia"/>
          <w:szCs w:val="32"/>
        </w:rPr>
        <w:t xml:space="preserve">                                2018年4月30日</w:t>
      </w:r>
    </w:p>
    <w:sectPr w:rsidR="004F746C" w:rsidRPr="004F746C" w:rsidSect="00A55008">
      <w:footerReference w:type="default" r:id="rId8"/>
      <w:pgSz w:w="11906" w:h="16838"/>
      <w:pgMar w:top="1723" w:right="1800" w:bottom="1723" w:left="1800" w:header="851" w:footer="992" w:gutter="0"/>
      <w:cols w:space="0"/>
      <w:docGrid w:type="linesAndChars" w:linePitch="608" w:charSpace="-47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5B0" w:rsidRDefault="002575B0" w:rsidP="00F648FA">
      <w:r>
        <w:separator/>
      </w:r>
    </w:p>
  </w:endnote>
  <w:endnote w:type="continuationSeparator" w:id="0">
    <w:p w:rsidR="002575B0" w:rsidRDefault="002575B0" w:rsidP="00F64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6547"/>
      <w:docPartObj>
        <w:docPartGallery w:val="Page Numbers (Bottom of Page)"/>
        <w:docPartUnique/>
      </w:docPartObj>
    </w:sdtPr>
    <w:sdtContent>
      <w:p w:rsidR="008A55D2" w:rsidRDefault="00C40E77">
        <w:pPr>
          <w:pStyle w:val="a4"/>
          <w:jc w:val="center"/>
        </w:pPr>
        <w:fldSimple w:instr=" PAGE   \* MERGEFORMAT ">
          <w:r w:rsidR="00491AC3" w:rsidRPr="00491AC3">
            <w:rPr>
              <w:noProof/>
              <w:lang w:val="zh-CN"/>
            </w:rPr>
            <w:t>1</w:t>
          </w:r>
        </w:fldSimple>
      </w:p>
    </w:sdtContent>
  </w:sdt>
  <w:p w:rsidR="008A55D2" w:rsidRDefault="008A55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5B0" w:rsidRDefault="002575B0" w:rsidP="00F648FA">
      <w:r>
        <w:separator/>
      </w:r>
    </w:p>
  </w:footnote>
  <w:footnote w:type="continuationSeparator" w:id="0">
    <w:p w:rsidR="002575B0" w:rsidRDefault="002575B0" w:rsidP="00F648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461E0"/>
    <w:multiLevelType w:val="singleLevel"/>
    <w:tmpl w:val="5AD461E0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AD5586D"/>
    <w:multiLevelType w:val="singleLevel"/>
    <w:tmpl w:val="5AD5586D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HorizontalSpacing w:val="148"/>
  <w:drawingGridVerticalSpacing w:val="304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55008"/>
    <w:rsid w:val="00095F67"/>
    <w:rsid w:val="00187E19"/>
    <w:rsid w:val="002575B0"/>
    <w:rsid w:val="00376E34"/>
    <w:rsid w:val="00491AC3"/>
    <w:rsid w:val="004B15B9"/>
    <w:rsid w:val="004F746C"/>
    <w:rsid w:val="008A55D2"/>
    <w:rsid w:val="00926D61"/>
    <w:rsid w:val="00975A56"/>
    <w:rsid w:val="00A55008"/>
    <w:rsid w:val="00B64C90"/>
    <w:rsid w:val="00C40E77"/>
    <w:rsid w:val="00F648FA"/>
    <w:rsid w:val="00F72DD3"/>
    <w:rsid w:val="01914E34"/>
    <w:rsid w:val="18906E34"/>
    <w:rsid w:val="1A055A28"/>
    <w:rsid w:val="40B2169B"/>
    <w:rsid w:val="411B32C9"/>
    <w:rsid w:val="42BA51B3"/>
    <w:rsid w:val="4F0764CB"/>
    <w:rsid w:val="5D4D0793"/>
    <w:rsid w:val="6DBE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5008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64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48FA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64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48FA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2313</Words>
  <Characters>397</Characters>
  <Application>Microsoft Office Word</Application>
  <DocSecurity>0</DocSecurity>
  <Lines>3</Lines>
  <Paragraphs>5</Paragraphs>
  <ScaleCrop>false</ScaleCrop>
  <Company>微软中国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jyjcg</dc:creator>
  <cp:lastModifiedBy>admin</cp:lastModifiedBy>
  <cp:revision>9</cp:revision>
  <dcterms:created xsi:type="dcterms:W3CDTF">2014-10-29T12:08:00Z</dcterms:created>
  <dcterms:modified xsi:type="dcterms:W3CDTF">2018-09-26T07:52:00Z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